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1" w:type="dxa"/>
        <w:tblLook w:val="04A0" w:firstRow="1" w:lastRow="0" w:firstColumn="1" w:lastColumn="0" w:noHBand="0" w:noVBand="1"/>
      </w:tblPr>
      <w:tblGrid>
        <w:gridCol w:w="6634"/>
        <w:gridCol w:w="3777"/>
      </w:tblGrid>
      <w:tr w:rsidR="00DC201A" w:rsidRPr="002E3D6F" w14:paraId="5521D428" w14:textId="77777777" w:rsidTr="00BA21C3">
        <w:trPr>
          <w:trHeight w:val="1826"/>
        </w:trPr>
        <w:tc>
          <w:tcPr>
            <w:tcW w:w="10411" w:type="dxa"/>
            <w:gridSpan w:val="2"/>
            <w:vAlign w:val="center"/>
          </w:tcPr>
          <w:p w14:paraId="5053CC26" w14:textId="77777777" w:rsidR="00DC201A" w:rsidRPr="006633E4" w:rsidRDefault="00DC201A" w:rsidP="00BA21C3">
            <w:pPr>
              <w:ind w:right="-41"/>
              <w:rPr>
                <w:rFonts w:cs="Arial"/>
                <w:color w:val="595959" w:themeColor="text1" w:themeTint="A6"/>
                <w:sz w:val="28"/>
                <w:lang w:eastAsia="en-GB"/>
              </w:rPr>
            </w:pPr>
            <w:r w:rsidRPr="006633E4">
              <w:rPr>
                <w:rFonts w:cs="Arial"/>
                <w:noProof/>
                <w:color w:val="595959" w:themeColor="text1" w:themeTint="A6"/>
                <w:sz w:val="28"/>
                <w:lang w:eastAsia="en-ZA"/>
              </w:rPr>
              <mc:AlternateContent>
                <mc:Choice Requires="wps">
                  <w:drawing>
                    <wp:anchor distT="0" distB="0" distL="114300" distR="114300" simplePos="0" relativeHeight="251659264" behindDoc="0" locked="0" layoutInCell="1" allowOverlap="1" wp14:anchorId="1E1CB604" wp14:editId="4E7F80BC">
                      <wp:simplePos x="0" y="0"/>
                      <wp:positionH relativeFrom="column">
                        <wp:posOffset>-46355</wp:posOffset>
                      </wp:positionH>
                      <wp:positionV relativeFrom="paragraph">
                        <wp:posOffset>751205</wp:posOffset>
                      </wp:positionV>
                      <wp:extent cx="6086475" cy="28575"/>
                      <wp:effectExtent l="19050" t="19050" r="9525" b="28575"/>
                      <wp:wrapNone/>
                      <wp:docPr id="19" name="Straight Connector 19"/>
                      <wp:cNvGraphicFramePr/>
                      <a:graphic xmlns:a="http://schemas.openxmlformats.org/drawingml/2006/main">
                        <a:graphicData uri="http://schemas.microsoft.com/office/word/2010/wordprocessingShape">
                          <wps:wsp>
                            <wps:cNvCnPr/>
                            <wps:spPr>
                              <a:xfrm flipH="1" flipV="1">
                                <a:off x="0" y="0"/>
                                <a:ext cx="6086475" cy="28575"/>
                              </a:xfrm>
                              <a:prstGeom prst="line">
                                <a:avLst/>
                              </a:prstGeom>
                              <a:ln w="28575">
                                <a:solidFill>
                                  <a:srgbClr val="0073AE"/>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A813D" id="Straight Connector 19"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9.15pt" to="475.6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" strokecolor="#0073ae" strokeweight="2.25pt"/>
                  </w:pict>
                </mc:Fallback>
              </mc:AlternateContent>
            </w:r>
            <w:r>
              <w:t xml:space="preserve"> </w:t>
            </w:r>
            <w:r w:rsidRPr="00405F59">
              <w:rPr>
                <w:rFonts w:cs="Arial"/>
                <w:noProof/>
                <w:color w:val="595959" w:themeColor="text1" w:themeTint="A6"/>
                <w:sz w:val="28"/>
                <w:lang w:eastAsia="en-ZA"/>
              </w:rPr>
              <w:t>General Personal Data Protection Policy</w:t>
            </w:r>
          </w:p>
          <w:p w14:paraId="39CBA911" w14:textId="77777777" w:rsidR="00DC201A" w:rsidRPr="002E3D6F" w:rsidRDefault="00DC201A" w:rsidP="00BA21C3">
            <w:pPr>
              <w:rPr>
                <w:rFonts w:cs="Arial"/>
                <w:szCs w:val="20"/>
              </w:rPr>
            </w:pPr>
          </w:p>
        </w:tc>
      </w:tr>
      <w:tr w:rsidR="00DC201A" w:rsidRPr="002E3D6F" w14:paraId="7D1B8B6A" w14:textId="77777777" w:rsidTr="00BA21C3">
        <w:trPr>
          <w:trHeight w:val="1123"/>
        </w:trPr>
        <w:tc>
          <w:tcPr>
            <w:tcW w:w="6634" w:type="dxa"/>
          </w:tcPr>
          <w:p w14:paraId="0DD4DA5A" w14:textId="77777777" w:rsidR="00DC201A" w:rsidRPr="002E3D6F" w:rsidRDefault="00DC201A" w:rsidP="00BA21C3">
            <w:pPr>
              <w:rPr>
                <w:rFonts w:cs="Arial"/>
                <w:color w:val="595959" w:themeColor="text1" w:themeTint="A6"/>
                <w:szCs w:val="20"/>
              </w:rPr>
            </w:pPr>
          </w:p>
        </w:tc>
        <w:tc>
          <w:tcPr>
            <w:tcW w:w="3777" w:type="dxa"/>
          </w:tcPr>
          <w:p w14:paraId="39C95DAD" w14:textId="77777777" w:rsidR="00DC201A" w:rsidRPr="002E3D6F" w:rsidRDefault="00DC201A" w:rsidP="00BA21C3">
            <w:pPr>
              <w:ind w:left="199"/>
              <w:jc w:val="right"/>
              <w:rPr>
                <w:rFonts w:cs="Arial"/>
                <w:i/>
                <w:color w:val="595959" w:themeColor="text1" w:themeTint="A6"/>
                <w:sz w:val="26"/>
                <w:szCs w:val="20"/>
              </w:rPr>
            </w:pPr>
          </w:p>
        </w:tc>
      </w:tr>
      <w:tr w:rsidR="00DC201A" w:rsidRPr="002E3D6F" w14:paraId="296E5EB9" w14:textId="77777777" w:rsidTr="00BA21C3">
        <w:trPr>
          <w:trHeight w:val="1123"/>
        </w:trPr>
        <w:tc>
          <w:tcPr>
            <w:tcW w:w="6634" w:type="dxa"/>
          </w:tcPr>
          <w:p w14:paraId="4FDD062B" w14:textId="0CB21A27" w:rsidR="00DC201A" w:rsidRPr="002E3D6F" w:rsidRDefault="00DC201A" w:rsidP="00BA21C3">
            <w:pPr>
              <w:rPr>
                <w:rFonts w:cs="Arial"/>
                <w:i/>
              </w:rPr>
            </w:pPr>
          </w:p>
        </w:tc>
        <w:tc>
          <w:tcPr>
            <w:tcW w:w="3777" w:type="dxa"/>
          </w:tcPr>
          <w:p w14:paraId="6D427423" w14:textId="77777777" w:rsidR="00DC201A" w:rsidRPr="002E3D6F" w:rsidRDefault="00DC201A" w:rsidP="00BA21C3">
            <w:pPr>
              <w:ind w:left="199"/>
              <w:jc w:val="right"/>
              <w:rPr>
                <w:rFonts w:cs="Arial"/>
                <w:i/>
                <w:color w:val="595959" w:themeColor="text1" w:themeTint="A6"/>
                <w:sz w:val="26"/>
                <w:szCs w:val="28"/>
              </w:rPr>
            </w:pPr>
          </w:p>
        </w:tc>
      </w:tr>
    </w:tbl>
    <w:p w14:paraId="0A34AA5D" w14:textId="77777777" w:rsidR="00DC201A" w:rsidRPr="002E3D6F" w:rsidRDefault="00DC201A" w:rsidP="00DC201A">
      <w:pPr>
        <w:rPr>
          <w:rFonts w:cs="Arial"/>
          <w:szCs w:val="20"/>
        </w:rPr>
      </w:pPr>
      <w:r w:rsidRPr="002E3D6F">
        <w:rPr>
          <w:rFonts w:cs="Arial"/>
          <w:szCs w:val="20"/>
        </w:rPr>
        <w:br w:type="page"/>
      </w:r>
    </w:p>
    <w:sdt>
      <w:sdtPr>
        <w:rPr>
          <w:rFonts w:asciiTheme="minorHAnsi" w:hAnsiTheme="minorHAnsi" w:cstheme="minorBidi"/>
          <w:b w:val="0"/>
          <w:color w:val="auto"/>
          <w:sz w:val="22"/>
          <w:szCs w:val="22"/>
          <w:lang w:val="en-GB" w:eastAsia="en-US"/>
        </w:rPr>
        <w:id w:val="1784535283"/>
        <w:docPartObj>
          <w:docPartGallery w:val="Table of Contents"/>
          <w:docPartUnique/>
        </w:docPartObj>
      </w:sdtPr>
      <w:sdtEndPr>
        <w:rPr>
          <w:rFonts w:ascii="Arial" w:hAnsi="Arial"/>
          <w:bCs/>
          <w:color w:val="595959" w:themeColor="text1" w:themeTint="A6"/>
          <w:sz w:val="20"/>
          <w:szCs w:val="20"/>
        </w:rPr>
      </w:sdtEndPr>
      <w:sdtContent>
        <w:p w14:paraId="21786C62" w14:textId="77777777" w:rsidR="00DC201A" w:rsidRPr="006633E4" w:rsidRDefault="00DC201A" w:rsidP="00DC201A">
          <w:pPr>
            <w:pStyle w:val="TOCHeading"/>
            <w:rPr>
              <w:b w:val="0"/>
              <w:lang w:val="en-GB"/>
            </w:rPr>
          </w:pPr>
          <w:r w:rsidRPr="006633E4">
            <w:rPr>
              <w:lang w:val="en-GB"/>
            </w:rPr>
            <w:t>Contents</w:t>
          </w:r>
        </w:p>
        <w:p w14:paraId="650345B2" w14:textId="6EB458A3" w:rsidR="00E53FCC" w:rsidRDefault="00DC201A">
          <w:pPr>
            <w:pStyle w:val="TOC1"/>
            <w:tabs>
              <w:tab w:val="right" w:leader="dot" w:pos="10194"/>
            </w:tabs>
            <w:rPr>
              <w:rFonts w:asciiTheme="minorHAnsi" w:eastAsiaTheme="minorEastAsia" w:hAnsiTheme="minorHAnsi"/>
              <w:noProof/>
              <w:kern w:val="2"/>
              <w:lang w:eastAsia="en-GB"/>
              <w14:ligatures w14:val="standardContextual"/>
            </w:rPr>
          </w:pPr>
          <w:r w:rsidRPr="006633E4">
            <w:rPr>
              <w:rFonts w:cs="Arial"/>
              <w:color w:val="595959" w:themeColor="text1" w:themeTint="A6"/>
              <w:sz w:val="20"/>
              <w:szCs w:val="20"/>
            </w:rPr>
            <w:fldChar w:fldCharType="begin"/>
          </w:r>
          <w:r w:rsidRPr="006633E4">
            <w:rPr>
              <w:rFonts w:cs="Arial"/>
              <w:color w:val="595959" w:themeColor="text1" w:themeTint="A6"/>
              <w:sz w:val="20"/>
              <w:szCs w:val="20"/>
            </w:rPr>
            <w:instrText xml:space="preserve"> TOC \o "1-3" \h \z \u </w:instrText>
          </w:r>
          <w:r w:rsidRPr="006633E4">
            <w:rPr>
              <w:rFonts w:cs="Arial"/>
              <w:color w:val="595959" w:themeColor="text1" w:themeTint="A6"/>
              <w:sz w:val="20"/>
              <w:szCs w:val="20"/>
            </w:rPr>
            <w:fldChar w:fldCharType="separate"/>
          </w:r>
          <w:hyperlink w:anchor="_Toc143774984" w:history="1">
            <w:r w:rsidR="00E53FCC" w:rsidRPr="00C2750F">
              <w:rPr>
                <w:rStyle w:val="Hyperlink"/>
                <w:noProof/>
              </w:rPr>
              <w:t>1. Scope, Purpose and Users</w:t>
            </w:r>
            <w:r w:rsidR="00E53FCC">
              <w:rPr>
                <w:noProof/>
                <w:webHidden/>
              </w:rPr>
              <w:tab/>
            </w:r>
            <w:r w:rsidR="00E53FCC">
              <w:rPr>
                <w:noProof/>
                <w:webHidden/>
              </w:rPr>
              <w:fldChar w:fldCharType="begin"/>
            </w:r>
            <w:r w:rsidR="00E53FCC">
              <w:rPr>
                <w:noProof/>
                <w:webHidden/>
              </w:rPr>
              <w:instrText xml:space="preserve"> PAGEREF _Toc143774984 \h </w:instrText>
            </w:r>
            <w:r w:rsidR="00E53FCC">
              <w:rPr>
                <w:noProof/>
                <w:webHidden/>
              </w:rPr>
            </w:r>
            <w:r w:rsidR="00E53FCC">
              <w:rPr>
                <w:noProof/>
                <w:webHidden/>
              </w:rPr>
              <w:fldChar w:fldCharType="separate"/>
            </w:r>
            <w:r w:rsidR="00E53FCC">
              <w:rPr>
                <w:noProof/>
                <w:webHidden/>
              </w:rPr>
              <w:t>4</w:t>
            </w:r>
            <w:r w:rsidR="00E53FCC">
              <w:rPr>
                <w:noProof/>
                <w:webHidden/>
              </w:rPr>
              <w:fldChar w:fldCharType="end"/>
            </w:r>
          </w:hyperlink>
        </w:p>
        <w:p w14:paraId="4995A750" w14:textId="0EF50FE4"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4985" w:history="1">
            <w:r w:rsidR="00E53FCC" w:rsidRPr="00C2750F">
              <w:rPr>
                <w:rStyle w:val="Hyperlink"/>
                <w:noProof/>
              </w:rPr>
              <w:t>2. Reference Documents</w:t>
            </w:r>
            <w:r w:rsidR="00E53FCC">
              <w:rPr>
                <w:noProof/>
                <w:webHidden/>
              </w:rPr>
              <w:tab/>
            </w:r>
            <w:r w:rsidR="00E53FCC">
              <w:rPr>
                <w:noProof/>
                <w:webHidden/>
              </w:rPr>
              <w:fldChar w:fldCharType="begin"/>
            </w:r>
            <w:r w:rsidR="00E53FCC">
              <w:rPr>
                <w:noProof/>
                <w:webHidden/>
              </w:rPr>
              <w:instrText xml:space="preserve"> PAGEREF _Toc143774985 \h </w:instrText>
            </w:r>
            <w:r w:rsidR="00E53FCC">
              <w:rPr>
                <w:noProof/>
                <w:webHidden/>
              </w:rPr>
            </w:r>
            <w:r w:rsidR="00E53FCC">
              <w:rPr>
                <w:noProof/>
                <w:webHidden/>
              </w:rPr>
              <w:fldChar w:fldCharType="separate"/>
            </w:r>
            <w:r w:rsidR="00E53FCC">
              <w:rPr>
                <w:noProof/>
                <w:webHidden/>
              </w:rPr>
              <w:t>4</w:t>
            </w:r>
            <w:r w:rsidR="00E53FCC">
              <w:rPr>
                <w:noProof/>
                <w:webHidden/>
              </w:rPr>
              <w:fldChar w:fldCharType="end"/>
            </w:r>
          </w:hyperlink>
        </w:p>
        <w:p w14:paraId="0D408640" w14:textId="06676B27"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4986" w:history="1">
            <w:r w:rsidR="00E53FCC" w:rsidRPr="00C2750F">
              <w:rPr>
                <w:rStyle w:val="Hyperlink"/>
                <w:noProof/>
              </w:rPr>
              <w:t>3. Definitions</w:t>
            </w:r>
            <w:r w:rsidR="00E53FCC">
              <w:rPr>
                <w:noProof/>
                <w:webHidden/>
              </w:rPr>
              <w:tab/>
            </w:r>
            <w:r w:rsidR="00E53FCC">
              <w:rPr>
                <w:noProof/>
                <w:webHidden/>
              </w:rPr>
              <w:fldChar w:fldCharType="begin"/>
            </w:r>
            <w:r w:rsidR="00E53FCC">
              <w:rPr>
                <w:noProof/>
                <w:webHidden/>
              </w:rPr>
              <w:instrText xml:space="preserve"> PAGEREF _Toc143774986 \h </w:instrText>
            </w:r>
            <w:r w:rsidR="00E53FCC">
              <w:rPr>
                <w:noProof/>
                <w:webHidden/>
              </w:rPr>
            </w:r>
            <w:r w:rsidR="00E53FCC">
              <w:rPr>
                <w:noProof/>
                <w:webHidden/>
              </w:rPr>
              <w:fldChar w:fldCharType="separate"/>
            </w:r>
            <w:r w:rsidR="00E53FCC">
              <w:rPr>
                <w:noProof/>
                <w:webHidden/>
              </w:rPr>
              <w:t>5</w:t>
            </w:r>
            <w:r w:rsidR="00E53FCC">
              <w:rPr>
                <w:noProof/>
                <w:webHidden/>
              </w:rPr>
              <w:fldChar w:fldCharType="end"/>
            </w:r>
          </w:hyperlink>
        </w:p>
        <w:p w14:paraId="7F6B0516" w14:textId="4E543688"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4987" w:history="1">
            <w:r w:rsidR="00E53FCC" w:rsidRPr="00C2750F">
              <w:rPr>
                <w:rStyle w:val="Hyperlink"/>
                <w:noProof/>
              </w:rPr>
              <w:t>4. Basic Principles Regarding Personal Data Processing</w:t>
            </w:r>
            <w:r w:rsidR="00E53FCC">
              <w:rPr>
                <w:noProof/>
                <w:webHidden/>
              </w:rPr>
              <w:tab/>
            </w:r>
            <w:r w:rsidR="00E53FCC">
              <w:rPr>
                <w:noProof/>
                <w:webHidden/>
              </w:rPr>
              <w:fldChar w:fldCharType="begin"/>
            </w:r>
            <w:r w:rsidR="00E53FCC">
              <w:rPr>
                <w:noProof/>
                <w:webHidden/>
              </w:rPr>
              <w:instrText xml:space="preserve"> PAGEREF _Toc143774987 \h </w:instrText>
            </w:r>
            <w:r w:rsidR="00E53FCC">
              <w:rPr>
                <w:noProof/>
                <w:webHidden/>
              </w:rPr>
            </w:r>
            <w:r w:rsidR="00E53FCC">
              <w:rPr>
                <w:noProof/>
                <w:webHidden/>
              </w:rPr>
              <w:fldChar w:fldCharType="separate"/>
            </w:r>
            <w:r w:rsidR="00E53FCC">
              <w:rPr>
                <w:noProof/>
                <w:webHidden/>
              </w:rPr>
              <w:t>6</w:t>
            </w:r>
            <w:r w:rsidR="00E53FCC">
              <w:rPr>
                <w:noProof/>
                <w:webHidden/>
              </w:rPr>
              <w:fldChar w:fldCharType="end"/>
            </w:r>
          </w:hyperlink>
        </w:p>
        <w:p w14:paraId="47AF13E7" w14:textId="374CDED7"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88" w:history="1">
            <w:r w:rsidR="00E53FCC" w:rsidRPr="00C2750F">
              <w:rPr>
                <w:rStyle w:val="Hyperlink"/>
                <w:noProof/>
              </w:rPr>
              <w:t>4.1 Lawfulness, Fairness and Transparency</w:t>
            </w:r>
            <w:r w:rsidR="00E53FCC">
              <w:rPr>
                <w:noProof/>
                <w:webHidden/>
              </w:rPr>
              <w:tab/>
            </w:r>
            <w:r w:rsidR="00E53FCC">
              <w:rPr>
                <w:noProof/>
                <w:webHidden/>
              </w:rPr>
              <w:fldChar w:fldCharType="begin"/>
            </w:r>
            <w:r w:rsidR="00E53FCC">
              <w:rPr>
                <w:noProof/>
                <w:webHidden/>
              </w:rPr>
              <w:instrText xml:space="preserve"> PAGEREF _Toc143774988 \h </w:instrText>
            </w:r>
            <w:r w:rsidR="00E53FCC">
              <w:rPr>
                <w:noProof/>
                <w:webHidden/>
              </w:rPr>
            </w:r>
            <w:r w:rsidR="00E53FCC">
              <w:rPr>
                <w:noProof/>
                <w:webHidden/>
              </w:rPr>
              <w:fldChar w:fldCharType="separate"/>
            </w:r>
            <w:r w:rsidR="00E53FCC">
              <w:rPr>
                <w:noProof/>
                <w:webHidden/>
              </w:rPr>
              <w:t>6</w:t>
            </w:r>
            <w:r w:rsidR="00E53FCC">
              <w:rPr>
                <w:noProof/>
                <w:webHidden/>
              </w:rPr>
              <w:fldChar w:fldCharType="end"/>
            </w:r>
          </w:hyperlink>
        </w:p>
        <w:p w14:paraId="229B68F3" w14:textId="5355B556"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89" w:history="1">
            <w:r w:rsidR="00E53FCC" w:rsidRPr="00C2750F">
              <w:rPr>
                <w:rStyle w:val="Hyperlink"/>
                <w:noProof/>
              </w:rPr>
              <w:t>4.2 Purpose Limitation</w:t>
            </w:r>
            <w:r w:rsidR="00E53FCC">
              <w:rPr>
                <w:noProof/>
                <w:webHidden/>
              </w:rPr>
              <w:tab/>
            </w:r>
            <w:r w:rsidR="00E53FCC">
              <w:rPr>
                <w:noProof/>
                <w:webHidden/>
              </w:rPr>
              <w:fldChar w:fldCharType="begin"/>
            </w:r>
            <w:r w:rsidR="00E53FCC">
              <w:rPr>
                <w:noProof/>
                <w:webHidden/>
              </w:rPr>
              <w:instrText xml:space="preserve"> PAGEREF _Toc143774989 \h </w:instrText>
            </w:r>
            <w:r w:rsidR="00E53FCC">
              <w:rPr>
                <w:noProof/>
                <w:webHidden/>
              </w:rPr>
            </w:r>
            <w:r w:rsidR="00E53FCC">
              <w:rPr>
                <w:noProof/>
                <w:webHidden/>
              </w:rPr>
              <w:fldChar w:fldCharType="separate"/>
            </w:r>
            <w:r w:rsidR="00E53FCC">
              <w:rPr>
                <w:noProof/>
                <w:webHidden/>
              </w:rPr>
              <w:t>6</w:t>
            </w:r>
            <w:r w:rsidR="00E53FCC">
              <w:rPr>
                <w:noProof/>
                <w:webHidden/>
              </w:rPr>
              <w:fldChar w:fldCharType="end"/>
            </w:r>
          </w:hyperlink>
        </w:p>
        <w:p w14:paraId="3F15F88F" w14:textId="3B2D1A5C"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0" w:history="1">
            <w:r w:rsidR="00E53FCC" w:rsidRPr="00C2750F">
              <w:rPr>
                <w:rStyle w:val="Hyperlink"/>
                <w:noProof/>
              </w:rPr>
              <w:t>4.3 Data Minimisation</w:t>
            </w:r>
            <w:r w:rsidR="00E53FCC">
              <w:rPr>
                <w:noProof/>
                <w:webHidden/>
              </w:rPr>
              <w:tab/>
            </w:r>
            <w:r w:rsidR="00E53FCC">
              <w:rPr>
                <w:noProof/>
                <w:webHidden/>
              </w:rPr>
              <w:fldChar w:fldCharType="begin"/>
            </w:r>
            <w:r w:rsidR="00E53FCC">
              <w:rPr>
                <w:noProof/>
                <w:webHidden/>
              </w:rPr>
              <w:instrText xml:space="preserve"> PAGEREF _Toc143774990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48ED6E53" w14:textId="509EA66C"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1" w:history="1">
            <w:r w:rsidR="00E53FCC" w:rsidRPr="00C2750F">
              <w:rPr>
                <w:rStyle w:val="Hyperlink"/>
                <w:noProof/>
              </w:rPr>
              <w:t>4.4 Accuracy</w:t>
            </w:r>
            <w:r w:rsidR="00E53FCC">
              <w:rPr>
                <w:noProof/>
                <w:webHidden/>
              </w:rPr>
              <w:tab/>
            </w:r>
            <w:r w:rsidR="00E53FCC">
              <w:rPr>
                <w:noProof/>
                <w:webHidden/>
              </w:rPr>
              <w:fldChar w:fldCharType="begin"/>
            </w:r>
            <w:r w:rsidR="00E53FCC">
              <w:rPr>
                <w:noProof/>
                <w:webHidden/>
              </w:rPr>
              <w:instrText xml:space="preserve"> PAGEREF _Toc143774991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57AE40F7" w14:textId="64EFE182"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2" w:history="1">
            <w:r w:rsidR="00E53FCC" w:rsidRPr="00C2750F">
              <w:rPr>
                <w:rStyle w:val="Hyperlink"/>
                <w:noProof/>
              </w:rPr>
              <w:t>4.5 Storage Period Limitation</w:t>
            </w:r>
            <w:r w:rsidR="00E53FCC">
              <w:rPr>
                <w:noProof/>
                <w:webHidden/>
              </w:rPr>
              <w:tab/>
            </w:r>
            <w:r w:rsidR="00E53FCC">
              <w:rPr>
                <w:noProof/>
                <w:webHidden/>
              </w:rPr>
              <w:fldChar w:fldCharType="begin"/>
            </w:r>
            <w:r w:rsidR="00E53FCC">
              <w:rPr>
                <w:noProof/>
                <w:webHidden/>
              </w:rPr>
              <w:instrText xml:space="preserve"> PAGEREF _Toc143774992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52FF2343" w14:textId="2E9AA2C7"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3" w:history="1">
            <w:r w:rsidR="00E53FCC" w:rsidRPr="00C2750F">
              <w:rPr>
                <w:rStyle w:val="Hyperlink"/>
                <w:noProof/>
              </w:rPr>
              <w:t>4.6 Integrity and confidentiality</w:t>
            </w:r>
            <w:r w:rsidR="00E53FCC">
              <w:rPr>
                <w:noProof/>
                <w:webHidden/>
              </w:rPr>
              <w:tab/>
            </w:r>
            <w:r w:rsidR="00E53FCC">
              <w:rPr>
                <w:noProof/>
                <w:webHidden/>
              </w:rPr>
              <w:fldChar w:fldCharType="begin"/>
            </w:r>
            <w:r w:rsidR="00E53FCC">
              <w:rPr>
                <w:noProof/>
                <w:webHidden/>
              </w:rPr>
              <w:instrText xml:space="preserve"> PAGEREF _Toc143774993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20F8B1E2" w14:textId="65410A65"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4" w:history="1">
            <w:r w:rsidR="00E53FCC" w:rsidRPr="00C2750F">
              <w:rPr>
                <w:rStyle w:val="Hyperlink"/>
                <w:noProof/>
              </w:rPr>
              <w:t>4.7 Accountability</w:t>
            </w:r>
            <w:r w:rsidR="00E53FCC">
              <w:rPr>
                <w:noProof/>
                <w:webHidden/>
              </w:rPr>
              <w:tab/>
            </w:r>
            <w:r w:rsidR="00E53FCC">
              <w:rPr>
                <w:noProof/>
                <w:webHidden/>
              </w:rPr>
              <w:fldChar w:fldCharType="begin"/>
            </w:r>
            <w:r w:rsidR="00E53FCC">
              <w:rPr>
                <w:noProof/>
                <w:webHidden/>
              </w:rPr>
              <w:instrText xml:space="preserve"> PAGEREF _Toc143774994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7FCCFE32" w14:textId="49835F9B"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4995" w:history="1">
            <w:r w:rsidR="00E53FCC" w:rsidRPr="00C2750F">
              <w:rPr>
                <w:rStyle w:val="Hyperlink"/>
                <w:noProof/>
              </w:rPr>
              <w:t>5. Building Data Protection in Business Activities</w:t>
            </w:r>
            <w:r w:rsidR="00E53FCC">
              <w:rPr>
                <w:noProof/>
                <w:webHidden/>
              </w:rPr>
              <w:tab/>
            </w:r>
            <w:r w:rsidR="00E53FCC">
              <w:rPr>
                <w:noProof/>
                <w:webHidden/>
              </w:rPr>
              <w:fldChar w:fldCharType="begin"/>
            </w:r>
            <w:r w:rsidR="00E53FCC">
              <w:rPr>
                <w:noProof/>
                <w:webHidden/>
              </w:rPr>
              <w:instrText xml:space="preserve"> PAGEREF _Toc143774995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7640AEDC" w14:textId="08A58C5B"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6" w:history="1">
            <w:r w:rsidR="00E53FCC" w:rsidRPr="00C2750F">
              <w:rPr>
                <w:rStyle w:val="Hyperlink"/>
                <w:noProof/>
              </w:rPr>
              <w:t>5.1 Notification to Data Subjects</w:t>
            </w:r>
            <w:r w:rsidR="00E53FCC">
              <w:rPr>
                <w:noProof/>
                <w:webHidden/>
              </w:rPr>
              <w:tab/>
            </w:r>
            <w:r w:rsidR="00E53FCC">
              <w:rPr>
                <w:noProof/>
                <w:webHidden/>
              </w:rPr>
              <w:fldChar w:fldCharType="begin"/>
            </w:r>
            <w:r w:rsidR="00E53FCC">
              <w:rPr>
                <w:noProof/>
                <w:webHidden/>
              </w:rPr>
              <w:instrText xml:space="preserve"> PAGEREF _Toc143774996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2A8120F0" w14:textId="75F99999"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7" w:history="1">
            <w:r w:rsidR="00E53FCC" w:rsidRPr="00C2750F">
              <w:rPr>
                <w:rStyle w:val="Hyperlink"/>
                <w:noProof/>
              </w:rPr>
              <w:t>5.2 Data Subject’s Choice and Consent</w:t>
            </w:r>
            <w:r w:rsidR="00E53FCC">
              <w:rPr>
                <w:noProof/>
                <w:webHidden/>
              </w:rPr>
              <w:tab/>
            </w:r>
            <w:r w:rsidR="00E53FCC">
              <w:rPr>
                <w:noProof/>
                <w:webHidden/>
              </w:rPr>
              <w:fldChar w:fldCharType="begin"/>
            </w:r>
            <w:r w:rsidR="00E53FCC">
              <w:rPr>
                <w:noProof/>
                <w:webHidden/>
              </w:rPr>
              <w:instrText xml:space="preserve"> PAGEREF _Toc143774997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36D96A22" w14:textId="704C9F28"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8" w:history="1">
            <w:r w:rsidR="00E53FCC" w:rsidRPr="00C2750F">
              <w:rPr>
                <w:rStyle w:val="Hyperlink"/>
                <w:noProof/>
              </w:rPr>
              <w:t>5.3 Collection</w:t>
            </w:r>
            <w:r w:rsidR="00E53FCC">
              <w:rPr>
                <w:noProof/>
                <w:webHidden/>
              </w:rPr>
              <w:tab/>
            </w:r>
            <w:r w:rsidR="00E53FCC">
              <w:rPr>
                <w:noProof/>
                <w:webHidden/>
              </w:rPr>
              <w:fldChar w:fldCharType="begin"/>
            </w:r>
            <w:r w:rsidR="00E53FCC">
              <w:rPr>
                <w:noProof/>
                <w:webHidden/>
              </w:rPr>
              <w:instrText xml:space="preserve"> PAGEREF _Toc143774998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4DC9771D" w14:textId="05227D00"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4999" w:history="1">
            <w:r w:rsidR="00E53FCC" w:rsidRPr="00C2750F">
              <w:rPr>
                <w:rStyle w:val="Hyperlink"/>
                <w:noProof/>
              </w:rPr>
              <w:t>5.4 Use, Retention, and Disposal</w:t>
            </w:r>
            <w:r w:rsidR="00E53FCC">
              <w:rPr>
                <w:noProof/>
                <w:webHidden/>
              </w:rPr>
              <w:tab/>
            </w:r>
            <w:r w:rsidR="00E53FCC">
              <w:rPr>
                <w:noProof/>
                <w:webHidden/>
              </w:rPr>
              <w:fldChar w:fldCharType="begin"/>
            </w:r>
            <w:r w:rsidR="00E53FCC">
              <w:rPr>
                <w:noProof/>
                <w:webHidden/>
              </w:rPr>
              <w:instrText xml:space="preserve"> PAGEREF _Toc143774999 \h </w:instrText>
            </w:r>
            <w:r w:rsidR="00E53FCC">
              <w:rPr>
                <w:noProof/>
                <w:webHidden/>
              </w:rPr>
            </w:r>
            <w:r w:rsidR="00E53FCC">
              <w:rPr>
                <w:noProof/>
                <w:webHidden/>
              </w:rPr>
              <w:fldChar w:fldCharType="separate"/>
            </w:r>
            <w:r w:rsidR="00E53FCC">
              <w:rPr>
                <w:noProof/>
                <w:webHidden/>
              </w:rPr>
              <w:t>7</w:t>
            </w:r>
            <w:r w:rsidR="00E53FCC">
              <w:rPr>
                <w:noProof/>
                <w:webHidden/>
              </w:rPr>
              <w:fldChar w:fldCharType="end"/>
            </w:r>
          </w:hyperlink>
        </w:p>
        <w:p w14:paraId="44EB686E" w14:textId="68DF03EB"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0" w:history="1">
            <w:r w:rsidR="00E53FCC" w:rsidRPr="00C2750F">
              <w:rPr>
                <w:rStyle w:val="Hyperlink"/>
                <w:noProof/>
              </w:rPr>
              <w:t>5.5 Disclosure to Third Parties</w:t>
            </w:r>
            <w:r w:rsidR="00E53FCC">
              <w:rPr>
                <w:noProof/>
                <w:webHidden/>
              </w:rPr>
              <w:tab/>
            </w:r>
            <w:r w:rsidR="00E53FCC">
              <w:rPr>
                <w:noProof/>
                <w:webHidden/>
              </w:rPr>
              <w:fldChar w:fldCharType="begin"/>
            </w:r>
            <w:r w:rsidR="00E53FCC">
              <w:rPr>
                <w:noProof/>
                <w:webHidden/>
              </w:rPr>
              <w:instrText xml:space="preserve"> PAGEREF _Toc143775000 \h </w:instrText>
            </w:r>
            <w:r w:rsidR="00E53FCC">
              <w:rPr>
                <w:noProof/>
                <w:webHidden/>
              </w:rPr>
            </w:r>
            <w:r w:rsidR="00E53FCC">
              <w:rPr>
                <w:noProof/>
                <w:webHidden/>
              </w:rPr>
              <w:fldChar w:fldCharType="separate"/>
            </w:r>
            <w:r w:rsidR="00E53FCC">
              <w:rPr>
                <w:noProof/>
                <w:webHidden/>
              </w:rPr>
              <w:t>8</w:t>
            </w:r>
            <w:r w:rsidR="00E53FCC">
              <w:rPr>
                <w:noProof/>
                <w:webHidden/>
              </w:rPr>
              <w:fldChar w:fldCharType="end"/>
            </w:r>
          </w:hyperlink>
        </w:p>
        <w:p w14:paraId="16121616" w14:textId="7CDC467C"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1" w:history="1">
            <w:r w:rsidR="00E53FCC" w:rsidRPr="00C2750F">
              <w:rPr>
                <w:rStyle w:val="Hyperlink"/>
                <w:noProof/>
              </w:rPr>
              <w:t>5.6 Cross-border Transfer of Personal Data</w:t>
            </w:r>
            <w:r w:rsidR="00E53FCC">
              <w:rPr>
                <w:noProof/>
                <w:webHidden/>
              </w:rPr>
              <w:tab/>
            </w:r>
            <w:r w:rsidR="00E53FCC">
              <w:rPr>
                <w:noProof/>
                <w:webHidden/>
              </w:rPr>
              <w:fldChar w:fldCharType="begin"/>
            </w:r>
            <w:r w:rsidR="00E53FCC">
              <w:rPr>
                <w:noProof/>
                <w:webHidden/>
              </w:rPr>
              <w:instrText xml:space="preserve"> PAGEREF _Toc143775001 \h </w:instrText>
            </w:r>
            <w:r w:rsidR="00E53FCC">
              <w:rPr>
                <w:noProof/>
                <w:webHidden/>
              </w:rPr>
            </w:r>
            <w:r w:rsidR="00E53FCC">
              <w:rPr>
                <w:noProof/>
                <w:webHidden/>
              </w:rPr>
              <w:fldChar w:fldCharType="separate"/>
            </w:r>
            <w:r w:rsidR="00E53FCC">
              <w:rPr>
                <w:noProof/>
                <w:webHidden/>
              </w:rPr>
              <w:t>8</w:t>
            </w:r>
            <w:r w:rsidR="00E53FCC">
              <w:rPr>
                <w:noProof/>
                <w:webHidden/>
              </w:rPr>
              <w:fldChar w:fldCharType="end"/>
            </w:r>
          </w:hyperlink>
        </w:p>
        <w:p w14:paraId="4EE60077" w14:textId="3A6D32F8"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2" w:history="1">
            <w:r w:rsidR="00E53FCC" w:rsidRPr="00C2750F">
              <w:rPr>
                <w:rStyle w:val="Hyperlink"/>
                <w:noProof/>
              </w:rPr>
              <w:t>5.7 Rights of Access by Data Subjects</w:t>
            </w:r>
            <w:r w:rsidR="00E53FCC">
              <w:rPr>
                <w:noProof/>
                <w:webHidden/>
              </w:rPr>
              <w:tab/>
            </w:r>
            <w:r w:rsidR="00E53FCC">
              <w:rPr>
                <w:noProof/>
                <w:webHidden/>
              </w:rPr>
              <w:fldChar w:fldCharType="begin"/>
            </w:r>
            <w:r w:rsidR="00E53FCC">
              <w:rPr>
                <w:noProof/>
                <w:webHidden/>
              </w:rPr>
              <w:instrText xml:space="preserve"> PAGEREF _Toc143775002 \h </w:instrText>
            </w:r>
            <w:r w:rsidR="00E53FCC">
              <w:rPr>
                <w:noProof/>
                <w:webHidden/>
              </w:rPr>
            </w:r>
            <w:r w:rsidR="00E53FCC">
              <w:rPr>
                <w:noProof/>
                <w:webHidden/>
              </w:rPr>
              <w:fldChar w:fldCharType="separate"/>
            </w:r>
            <w:r w:rsidR="00E53FCC">
              <w:rPr>
                <w:noProof/>
                <w:webHidden/>
              </w:rPr>
              <w:t>8</w:t>
            </w:r>
            <w:r w:rsidR="00E53FCC">
              <w:rPr>
                <w:noProof/>
                <w:webHidden/>
              </w:rPr>
              <w:fldChar w:fldCharType="end"/>
            </w:r>
          </w:hyperlink>
        </w:p>
        <w:p w14:paraId="68ACB117" w14:textId="21394859"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3" w:history="1">
            <w:r w:rsidR="00E53FCC" w:rsidRPr="00C2750F">
              <w:rPr>
                <w:rStyle w:val="Hyperlink"/>
                <w:noProof/>
              </w:rPr>
              <w:t>5.8 Data Portability</w:t>
            </w:r>
            <w:r w:rsidR="00E53FCC">
              <w:rPr>
                <w:noProof/>
                <w:webHidden/>
              </w:rPr>
              <w:tab/>
            </w:r>
            <w:r w:rsidR="00E53FCC">
              <w:rPr>
                <w:noProof/>
                <w:webHidden/>
              </w:rPr>
              <w:fldChar w:fldCharType="begin"/>
            </w:r>
            <w:r w:rsidR="00E53FCC">
              <w:rPr>
                <w:noProof/>
                <w:webHidden/>
              </w:rPr>
              <w:instrText xml:space="preserve"> PAGEREF _Toc143775003 \h </w:instrText>
            </w:r>
            <w:r w:rsidR="00E53FCC">
              <w:rPr>
                <w:noProof/>
                <w:webHidden/>
              </w:rPr>
            </w:r>
            <w:r w:rsidR="00E53FCC">
              <w:rPr>
                <w:noProof/>
                <w:webHidden/>
              </w:rPr>
              <w:fldChar w:fldCharType="separate"/>
            </w:r>
            <w:r w:rsidR="00E53FCC">
              <w:rPr>
                <w:noProof/>
                <w:webHidden/>
              </w:rPr>
              <w:t>8</w:t>
            </w:r>
            <w:r w:rsidR="00E53FCC">
              <w:rPr>
                <w:noProof/>
                <w:webHidden/>
              </w:rPr>
              <w:fldChar w:fldCharType="end"/>
            </w:r>
          </w:hyperlink>
        </w:p>
        <w:p w14:paraId="4412B3B8" w14:textId="6367AD6B"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4" w:history="1">
            <w:r w:rsidR="00E53FCC" w:rsidRPr="00C2750F">
              <w:rPr>
                <w:rStyle w:val="Hyperlink"/>
                <w:noProof/>
              </w:rPr>
              <w:t>5.9 Right to be Forgotten</w:t>
            </w:r>
            <w:r w:rsidR="00E53FCC">
              <w:rPr>
                <w:noProof/>
                <w:webHidden/>
              </w:rPr>
              <w:tab/>
            </w:r>
            <w:r w:rsidR="00E53FCC">
              <w:rPr>
                <w:noProof/>
                <w:webHidden/>
              </w:rPr>
              <w:fldChar w:fldCharType="begin"/>
            </w:r>
            <w:r w:rsidR="00E53FCC">
              <w:rPr>
                <w:noProof/>
                <w:webHidden/>
              </w:rPr>
              <w:instrText xml:space="preserve"> PAGEREF _Toc143775004 \h </w:instrText>
            </w:r>
            <w:r w:rsidR="00E53FCC">
              <w:rPr>
                <w:noProof/>
                <w:webHidden/>
              </w:rPr>
            </w:r>
            <w:r w:rsidR="00E53FCC">
              <w:rPr>
                <w:noProof/>
                <w:webHidden/>
              </w:rPr>
              <w:fldChar w:fldCharType="separate"/>
            </w:r>
            <w:r w:rsidR="00E53FCC">
              <w:rPr>
                <w:noProof/>
                <w:webHidden/>
              </w:rPr>
              <w:t>8</w:t>
            </w:r>
            <w:r w:rsidR="00E53FCC">
              <w:rPr>
                <w:noProof/>
                <w:webHidden/>
              </w:rPr>
              <w:fldChar w:fldCharType="end"/>
            </w:r>
          </w:hyperlink>
        </w:p>
        <w:p w14:paraId="1C85770F" w14:textId="239E29D0"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05" w:history="1">
            <w:r w:rsidR="00E53FCC" w:rsidRPr="00C2750F">
              <w:rPr>
                <w:rStyle w:val="Hyperlink"/>
                <w:noProof/>
              </w:rPr>
              <w:t>6. Fair Processing Guidelines</w:t>
            </w:r>
            <w:r w:rsidR="00E53FCC">
              <w:rPr>
                <w:noProof/>
                <w:webHidden/>
              </w:rPr>
              <w:tab/>
            </w:r>
            <w:r w:rsidR="00E53FCC">
              <w:rPr>
                <w:noProof/>
                <w:webHidden/>
              </w:rPr>
              <w:fldChar w:fldCharType="begin"/>
            </w:r>
            <w:r w:rsidR="00E53FCC">
              <w:rPr>
                <w:noProof/>
                <w:webHidden/>
              </w:rPr>
              <w:instrText xml:space="preserve"> PAGEREF _Toc143775005 \h </w:instrText>
            </w:r>
            <w:r w:rsidR="00E53FCC">
              <w:rPr>
                <w:noProof/>
                <w:webHidden/>
              </w:rPr>
            </w:r>
            <w:r w:rsidR="00E53FCC">
              <w:rPr>
                <w:noProof/>
                <w:webHidden/>
              </w:rPr>
              <w:fldChar w:fldCharType="separate"/>
            </w:r>
            <w:r w:rsidR="00E53FCC">
              <w:rPr>
                <w:noProof/>
                <w:webHidden/>
              </w:rPr>
              <w:t>9</w:t>
            </w:r>
            <w:r w:rsidR="00E53FCC">
              <w:rPr>
                <w:noProof/>
                <w:webHidden/>
              </w:rPr>
              <w:fldChar w:fldCharType="end"/>
            </w:r>
          </w:hyperlink>
        </w:p>
        <w:p w14:paraId="47352C6D" w14:textId="31DE46DA"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6" w:history="1">
            <w:r w:rsidR="00E53FCC" w:rsidRPr="00C2750F">
              <w:rPr>
                <w:rStyle w:val="Hyperlink"/>
                <w:noProof/>
              </w:rPr>
              <w:t>6.1 Notices to Data Subjects</w:t>
            </w:r>
            <w:r w:rsidR="00E53FCC">
              <w:rPr>
                <w:noProof/>
                <w:webHidden/>
              </w:rPr>
              <w:tab/>
            </w:r>
            <w:r w:rsidR="00E53FCC">
              <w:rPr>
                <w:noProof/>
                <w:webHidden/>
              </w:rPr>
              <w:fldChar w:fldCharType="begin"/>
            </w:r>
            <w:r w:rsidR="00E53FCC">
              <w:rPr>
                <w:noProof/>
                <w:webHidden/>
              </w:rPr>
              <w:instrText xml:space="preserve"> PAGEREF _Toc143775006 \h </w:instrText>
            </w:r>
            <w:r w:rsidR="00E53FCC">
              <w:rPr>
                <w:noProof/>
                <w:webHidden/>
              </w:rPr>
            </w:r>
            <w:r w:rsidR="00E53FCC">
              <w:rPr>
                <w:noProof/>
                <w:webHidden/>
              </w:rPr>
              <w:fldChar w:fldCharType="separate"/>
            </w:r>
            <w:r w:rsidR="00E53FCC">
              <w:rPr>
                <w:noProof/>
                <w:webHidden/>
              </w:rPr>
              <w:t>9</w:t>
            </w:r>
            <w:r w:rsidR="00E53FCC">
              <w:rPr>
                <w:noProof/>
                <w:webHidden/>
              </w:rPr>
              <w:fldChar w:fldCharType="end"/>
            </w:r>
          </w:hyperlink>
        </w:p>
        <w:p w14:paraId="5DF6315B" w14:textId="7950E36D"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07" w:history="1">
            <w:r w:rsidR="00E53FCC" w:rsidRPr="00C2750F">
              <w:rPr>
                <w:rStyle w:val="Hyperlink"/>
                <w:noProof/>
              </w:rPr>
              <w:t>6.2 Obtaining Consents</w:t>
            </w:r>
            <w:r w:rsidR="00E53FCC">
              <w:rPr>
                <w:noProof/>
                <w:webHidden/>
              </w:rPr>
              <w:tab/>
            </w:r>
            <w:r w:rsidR="00E53FCC">
              <w:rPr>
                <w:noProof/>
                <w:webHidden/>
              </w:rPr>
              <w:fldChar w:fldCharType="begin"/>
            </w:r>
            <w:r w:rsidR="00E53FCC">
              <w:rPr>
                <w:noProof/>
                <w:webHidden/>
              </w:rPr>
              <w:instrText xml:space="preserve"> PAGEREF _Toc143775007 \h </w:instrText>
            </w:r>
            <w:r w:rsidR="00E53FCC">
              <w:rPr>
                <w:noProof/>
                <w:webHidden/>
              </w:rPr>
            </w:r>
            <w:r w:rsidR="00E53FCC">
              <w:rPr>
                <w:noProof/>
                <w:webHidden/>
              </w:rPr>
              <w:fldChar w:fldCharType="separate"/>
            </w:r>
            <w:r w:rsidR="00E53FCC">
              <w:rPr>
                <w:noProof/>
                <w:webHidden/>
              </w:rPr>
              <w:t>9</w:t>
            </w:r>
            <w:r w:rsidR="00E53FCC">
              <w:rPr>
                <w:noProof/>
                <w:webHidden/>
              </w:rPr>
              <w:fldChar w:fldCharType="end"/>
            </w:r>
          </w:hyperlink>
        </w:p>
        <w:p w14:paraId="48D04F24" w14:textId="0BDA4B49"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08" w:history="1">
            <w:r w:rsidR="00E53FCC" w:rsidRPr="00C2750F">
              <w:rPr>
                <w:rStyle w:val="Hyperlink"/>
                <w:noProof/>
              </w:rPr>
              <w:t>7. Organisation and Responsibilities</w:t>
            </w:r>
            <w:r w:rsidR="00E53FCC">
              <w:rPr>
                <w:noProof/>
                <w:webHidden/>
              </w:rPr>
              <w:tab/>
            </w:r>
            <w:r w:rsidR="00E53FCC">
              <w:rPr>
                <w:noProof/>
                <w:webHidden/>
              </w:rPr>
              <w:fldChar w:fldCharType="begin"/>
            </w:r>
            <w:r w:rsidR="00E53FCC">
              <w:rPr>
                <w:noProof/>
                <w:webHidden/>
              </w:rPr>
              <w:instrText xml:space="preserve"> PAGEREF _Toc143775008 \h </w:instrText>
            </w:r>
            <w:r w:rsidR="00E53FCC">
              <w:rPr>
                <w:noProof/>
                <w:webHidden/>
              </w:rPr>
            </w:r>
            <w:r w:rsidR="00E53FCC">
              <w:rPr>
                <w:noProof/>
                <w:webHidden/>
              </w:rPr>
              <w:fldChar w:fldCharType="separate"/>
            </w:r>
            <w:r w:rsidR="00E53FCC">
              <w:rPr>
                <w:noProof/>
                <w:webHidden/>
              </w:rPr>
              <w:t>10</w:t>
            </w:r>
            <w:r w:rsidR="00E53FCC">
              <w:rPr>
                <w:noProof/>
                <w:webHidden/>
              </w:rPr>
              <w:fldChar w:fldCharType="end"/>
            </w:r>
          </w:hyperlink>
        </w:p>
        <w:p w14:paraId="7A79052C" w14:textId="31A1AF50"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09" w:history="1">
            <w:r w:rsidR="00E53FCC" w:rsidRPr="00C2750F">
              <w:rPr>
                <w:rStyle w:val="Hyperlink"/>
                <w:noProof/>
              </w:rPr>
              <w:t>8. Guidelines for Establishing the Lead Supervisory Authority</w:t>
            </w:r>
            <w:r w:rsidR="00E53FCC">
              <w:rPr>
                <w:noProof/>
                <w:webHidden/>
              </w:rPr>
              <w:tab/>
            </w:r>
            <w:r w:rsidR="00E53FCC">
              <w:rPr>
                <w:noProof/>
                <w:webHidden/>
              </w:rPr>
              <w:fldChar w:fldCharType="begin"/>
            </w:r>
            <w:r w:rsidR="00E53FCC">
              <w:rPr>
                <w:noProof/>
                <w:webHidden/>
              </w:rPr>
              <w:instrText xml:space="preserve"> PAGEREF _Toc143775009 \h </w:instrText>
            </w:r>
            <w:r w:rsidR="00E53FCC">
              <w:rPr>
                <w:noProof/>
                <w:webHidden/>
              </w:rPr>
            </w:r>
            <w:r w:rsidR="00E53FCC">
              <w:rPr>
                <w:noProof/>
                <w:webHidden/>
              </w:rPr>
              <w:fldChar w:fldCharType="separate"/>
            </w:r>
            <w:r w:rsidR="00E53FCC">
              <w:rPr>
                <w:noProof/>
                <w:webHidden/>
              </w:rPr>
              <w:t>11</w:t>
            </w:r>
            <w:r w:rsidR="00E53FCC">
              <w:rPr>
                <w:noProof/>
                <w:webHidden/>
              </w:rPr>
              <w:fldChar w:fldCharType="end"/>
            </w:r>
          </w:hyperlink>
        </w:p>
        <w:p w14:paraId="0FC854CF" w14:textId="0A059348"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10" w:history="1">
            <w:r w:rsidR="00E53FCC" w:rsidRPr="00C2750F">
              <w:rPr>
                <w:rStyle w:val="Hyperlink"/>
                <w:noProof/>
              </w:rPr>
              <w:t>8.1 Necessity to Establish the Lead Supervisory Authority</w:t>
            </w:r>
            <w:r w:rsidR="00E53FCC">
              <w:rPr>
                <w:noProof/>
                <w:webHidden/>
              </w:rPr>
              <w:tab/>
            </w:r>
            <w:r w:rsidR="00E53FCC">
              <w:rPr>
                <w:noProof/>
                <w:webHidden/>
              </w:rPr>
              <w:fldChar w:fldCharType="begin"/>
            </w:r>
            <w:r w:rsidR="00E53FCC">
              <w:rPr>
                <w:noProof/>
                <w:webHidden/>
              </w:rPr>
              <w:instrText xml:space="preserve"> PAGEREF _Toc143775010 \h </w:instrText>
            </w:r>
            <w:r w:rsidR="00E53FCC">
              <w:rPr>
                <w:noProof/>
                <w:webHidden/>
              </w:rPr>
            </w:r>
            <w:r w:rsidR="00E53FCC">
              <w:rPr>
                <w:noProof/>
                <w:webHidden/>
              </w:rPr>
              <w:fldChar w:fldCharType="separate"/>
            </w:r>
            <w:r w:rsidR="00E53FCC">
              <w:rPr>
                <w:noProof/>
                <w:webHidden/>
              </w:rPr>
              <w:t>11</w:t>
            </w:r>
            <w:r w:rsidR="00E53FCC">
              <w:rPr>
                <w:noProof/>
                <w:webHidden/>
              </w:rPr>
              <w:fldChar w:fldCharType="end"/>
            </w:r>
          </w:hyperlink>
        </w:p>
        <w:p w14:paraId="136A4B5D" w14:textId="148D5644" w:rsidR="00E53FCC" w:rsidRDefault="00000000">
          <w:pPr>
            <w:pStyle w:val="TOC2"/>
            <w:tabs>
              <w:tab w:val="right" w:leader="dot" w:pos="10194"/>
            </w:tabs>
            <w:rPr>
              <w:rFonts w:asciiTheme="minorHAnsi" w:eastAsiaTheme="minorEastAsia" w:hAnsiTheme="minorHAnsi"/>
              <w:noProof/>
              <w:kern w:val="2"/>
              <w:lang w:eastAsia="en-GB"/>
              <w14:ligatures w14:val="standardContextual"/>
            </w:rPr>
          </w:pPr>
          <w:hyperlink w:anchor="_Toc143775011" w:history="1">
            <w:r w:rsidR="00E53FCC" w:rsidRPr="00C2750F">
              <w:rPr>
                <w:rStyle w:val="Hyperlink"/>
                <w:noProof/>
              </w:rPr>
              <w:t>8.2 Main Establishment and the Lead Supervisory Authority</w:t>
            </w:r>
            <w:r w:rsidR="00E53FCC">
              <w:rPr>
                <w:noProof/>
                <w:webHidden/>
              </w:rPr>
              <w:tab/>
            </w:r>
            <w:r w:rsidR="00E53FCC">
              <w:rPr>
                <w:noProof/>
                <w:webHidden/>
              </w:rPr>
              <w:fldChar w:fldCharType="begin"/>
            </w:r>
            <w:r w:rsidR="00E53FCC">
              <w:rPr>
                <w:noProof/>
                <w:webHidden/>
              </w:rPr>
              <w:instrText xml:space="preserve"> PAGEREF _Toc143775011 \h </w:instrText>
            </w:r>
            <w:r w:rsidR="00E53FCC">
              <w:rPr>
                <w:noProof/>
                <w:webHidden/>
              </w:rPr>
            </w:r>
            <w:r w:rsidR="00E53FCC">
              <w:rPr>
                <w:noProof/>
                <w:webHidden/>
              </w:rPr>
              <w:fldChar w:fldCharType="separate"/>
            </w:r>
            <w:r w:rsidR="00E53FCC">
              <w:rPr>
                <w:noProof/>
                <w:webHidden/>
              </w:rPr>
              <w:t>11</w:t>
            </w:r>
            <w:r w:rsidR="00E53FCC">
              <w:rPr>
                <w:noProof/>
                <w:webHidden/>
              </w:rPr>
              <w:fldChar w:fldCharType="end"/>
            </w:r>
          </w:hyperlink>
        </w:p>
        <w:p w14:paraId="6FD9F12B" w14:textId="2499D0E1" w:rsidR="00E53FCC" w:rsidRDefault="00000000">
          <w:pPr>
            <w:pStyle w:val="TOC3"/>
            <w:tabs>
              <w:tab w:val="right" w:leader="dot" w:pos="10194"/>
            </w:tabs>
            <w:rPr>
              <w:rFonts w:asciiTheme="minorHAnsi" w:eastAsiaTheme="minorEastAsia" w:hAnsiTheme="minorHAnsi"/>
              <w:noProof/>
              <w:kern w:val="2"/>
              <w:lang w:eastAsia="en-GB"/>
              <w14:ligatures w14:val="standardContextual"/>
            </w:rPr>
          </w:pPr>
          <w:hyperlink w:anchor="_Toc143775012" w:history="1">
            <w:r w:rsidR="00E53FCC" w:rsidRPr="00C2750F">
              <w:rPr>
                <w:rStyle w:val="Hyperlink"/>
                <w:noProof/>
              </w:rPr>
              <w:t>8.2.1 Main Establishment for the Data Controller</w:t>
            </w:r>
            <w:r w:rsidR="00E53FCC">
              <w:rPr>
                <w:noProof/>
                <w:webHidden/>
              </w:rPr>
              <w:tab/>
            </w:r>
            <w:r w:rsidR="00E53FCC">
              <w:rPr>
                <w:noProof/>
                <w:webHidden/>
              </w:rPr>
              <w:fldChar w:fldCharType="begin"/>
            </w:r>
            <w:r w:rsidR="00E53FCC">
              <w:rPr>
                <w:noProof/>
                <w:webHidden/>
              </w:rPr>
              <w:instrText xml:space="preserve"> PAGEREF _Toc143775012 \h </w:instrText>
            </w:r>
            <w:r w:rsidR="00E53FCC">
              <w:rPr>
                <w:noProof/>
                <w:webHidden/>
              </w:rPr>
            </w:r>
            <w:r w:rsidR="00E53FCC">
              <w:rPr>
                <w:noProof/>
                <w:webHidden/>
              </w:rPr>
              <w:fldChar w:fldCharType="separate"/>
            </w:r>
            <w:r w:rsidR="00E53FCC">
              <w:rPr>
                <w:noProof/>
                <w:webHidden/>
              </w:rPr>
              <w:t>11</w:t>
            </w:r>
            <w:r w:rsidR="00E53FCC">
              <w:rPr>
                <w:noProof/>
                <w:webHidden/>
              </w:rPr>
              <w:fldChar w:fldCharType="end"/>
            </w:r>
          </w:hyperlink>
        </w:p>
        <w:p w14:paraId="1705FC47" w14:textId="7DE20440" w:rsidR="00E53FCC" w:rsidRDefault="00000000">
          <w:pPr>
            <w:pStyle w:val="TOC3"/>
            <w:tabs>
              <w:tab w:val="right" w:leader="dot" w:pos="10194"/>
            </w:tabs>
            <w:rPr>
              <w:rFonts w:asciiTheme="minorHAnsi" w:eastAsiaTheme="minorEastAsia" w:hAnsiTheme="minorHAnsi"/>
              <w:noProof/>
              <w:kern w:val="2"/>
              <w:lang w:eastAsia="en-GB"/>
              <w14:ligatures w14:val="standardContextual"/>
            </w:rPr>
          </w:pPr>
          <w:hyperlink w:anchor="_Toc143775013" w:history="1">
            <w:r w:rsidR="00E53FCC" w:rsidRPr="00C2750F">
              <w:rPr>
                <w:rStyle w:val="Hyperlink"/>
                <w:noProof/>
              </w:rPr>
              <w:t>8.2.2 Main Establishment for the Data Processor</w:t>
            </w:r>
            <w:r w:rsidR="00E53FCC">
              <w:rPr>
                <w:noProof/>
                <w:webHidden/>
              </w:rPr>
              <w:tab/>
            </w:r>
            <w:r w:rsidR="00E53FCC">
              <w:rPr>
                <w:noProof/>
                <w:webHidden/>
              </w:rPr>
              <w:fldChar w:fldCharType="begin"/>
            </w:r>
            <w:r w:rsidR="00E53FCC">
              <w:rPr>
                <w:noProof/>
                <w:webHidden/>
              </w:rPr>
              <w:instrText xml:space="preserve"> PAGEREF _Toc143775013 \h </w:instrText>
            </w:r>
            <w:r w:rsidR="00E53FCC">
              <w:rPr>
                <w:noProof/>
                <w:webHidden/>
              </w:rPr>
            </w:r>
            <w:r w:rsidR="00E53FCC">
              <w:rPr>
                <w:noProof/>
                <w:webHidden/>
              </w:rPr>
              <w:fldChar w:fldCharType="separate"/>
            </w:r>
            <w:r w:rsidR="00E53FCC">
              <w:rPr>
                <w:noProof/>
                <w:webHidden/>
              </w:rPr>
              <w:t>11</w:t>
            </w:r>
            <w:r w:rsidR="00E53FCC">
              <w:rPr>
                <w:noProof/>
                <w:webHidden/>
              </w:rPr>
              <w:fldChar w:fldCharType="end"/>
            </w:r>
          </w:hyperlink>
        </w:p>
        <w:p w14:paraId="5BABFACB" w14:textId="4EBE98D8" w:rsidR="00E53FCC" w:rsidRDefault="00000000">
          <w:pPr>
            <w:pStyle w:val="TOC3"/>
            <w:tabs>
              <w:tab w:val="right" w:leader="dot" w:pos="10194"/>
            </w:tabs>
            <w:rPr>
              <w:rFonts w:asciiTheme="minorHAnsi" w:eastAsiaTheme="minorEastAsia" w:hAnsiTheme="minorHAnsi"/>
              <w:noProof/>
              <w:kern w:val="2"/>
              <w:lang w:eastAsia="en-GB"/>
              <w14:ligatures w14:val="standardContextual"/>
            </w:rPr>
          </w:pPr>
          <w:hyperlink w:anchor="_Toc143775014" w:history="1">
            <w:r w:rsidR="00E53FCC" w:rsidRPr="00C2750F">
              <w:rPr>
                <w:rStyle w:val="Hyperlink"/>
                <w:noProof/>
              </w:rPr>
              <w:t>8.2.3 Main Establishment for Non-EU Companies for Data Controllers and Processors</w:t>
            </w:r>
            <w:r w:rsidR="00E53FCC">
              <w:rPr>
                <w:noProof/>
                <w:webHidden/>
              </w:rPr>
              <w:tab/>
            </w:r>
            <w:r w:rsidR="00E53FCC">
              <w:rPr>
                <w:noProof/>
                <w:webHidden/>
              </w:rPr>
              <w:fldChar w:fldCharType="begin"/>
            </w:r>
            <w:r w:rsidR="00E53FCC">
              <w:rPr>
                <w:noProof/>
                <w:webHidden/>
              </w:rPr>
              <w:instrText xml:space="preserve"> PAGEREF _Toc143775014 \h </w:instrText>
            </w:r>
            <w:r w:rsidR="00E53FCC">
              <w:rPr>
                <w:noProof/>
                <w:webHidden/>
              </w:rPr>
            </w:r>
            <w:r w:rsidR="00E53FCC">
              <w:rPr>
                <w:noProof/>
                <w:webHidden/>
              </w:rPr>
              <w:fldChar w:fldCharType="separate"/>
            </w:r>
            <w:r w:rsidR="00E53FCC">
              <w:rPr>
                <w:noProof/>
                <w:webHidden/>
              </w:rPr>
              <w:t>12</w:t>
            </w:r>
            <w:r w:rsidR="00E53FCC">
              <w:rPr>
                <w:noProof/>
                <w:webHidden/>
              </w:rPr>
              <w:fldChar w:fldCharType="end"/>
            </w:r>
          </w:hyperlink>
        </w:p>
        <w:p w14:paraId="6FC13721" w14:textId="149CD616"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15" w:history="1">
            <w:r w:rsidR="00E53FCC" w:rsidRPr="00C2750F">
              <w:rPr>
                <w:rStyle w:val="Hyperlink"/>
                <w:noProof/>
              </w:rPr>
              <w:t>9. Response to Personal Data Breach Incidents</w:t>
            </w:r>
            <w:r w:rsidR="00E53FCC">
              <w:rPr>
                <w:noProof/>
                <w:webHidden/>
              </w:rPr>
              <w:tab/>
            </w:r>
            <w:r w:rsidR="00E53FCC">
              <w:rPr>
                <w:noProof/>
                <w:webHidden/>
              </w:rPr>
              <w:fldChar w:fldCharType="begin"/>
            </w:r>
            <w:r w:rsidR="00E53FCC">
              <w:rPr>
                <w:noProof/>
                <w:webHidden/>
              </w:rPr>
              <w:instrText xml:space="preserve"> PAGEREF _Toc143775015 \h </w:instrText>
            </w:r>
            <w:r w:rsidR="00E53FCC">
              <w:rPr>
                <w:noProof/>
                <w:webHidden/>
              </w:rPr>
            </w:r>
            <w:r w:rsidR="00E53FCC">
              <w:rPr>
                <w:noProof/>
                <w:webHidden/>
              </w:rPr>
              <w:fldChar w:fldCharType="separate"/>
            </w:r>
            <w:r w:rsidR="00E53FCC">
              <w:rPr>
                <w:noProof/>
                <w:webHidden/>
              </w:rPr>
              <w:t>12</w:t>
            </w:r>
            <w:r w:rsidR="00E53FCC">
              <w:rPr>
                <w:noProof/>
                <w:webHidden/>
              </w:rPr>
              <w:fldChar w:fldCharType="end"/>
            </w:r>
          </w:hyperlink>
        </w:p>
        <w:p w14:paraId="626CD0B7" w14:textId="587BC23E"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16" w:history="1">
            <w:r w:rsidR="00E53FCC" w:rsidRPr="00C2750F">
              <w:rPr>
                <w:rStyle w:val="Hyperlink"/>
                <w:noProof/>
              </w:rPr>
              <w:t>10. Audit and Accountability</w:t>
            </w:r>
            <w:r w:rsidR="00E53FCC">
              <w:rPr>
                <w:noProof/>
                <w:webHidden/>
              </w:rPr>
              <w:tab/>
            </w:r>
            <w:r w:rsidR="00E53FCC">
              <w:rPr>
                <w:noProof/>
                <w:webHidden/>
              </w:rPr>
              <w:fldChar w:fldCharType="begin"/>
            </w:r>
            <w:r w:rsidR="00E53FCC">
              <w:rPr>
                <w:noProof/>
                <w:webHidden/>
              </w:rPr>
              <w:instrText xml:space="preserve"> PAGEREF _Toc143775016 \h </w:instrText>
            </w:r>
            <w:r w:rsidR="00E53FCC">
              <w:rPr>
                <w:noProof/>
                <w:webHidden/>
              </w:rPr>
            </w:r>
            <w:r w:rsidR="00E53FCC">
              <w:rPr>
                <w:noProof/>
                <w:webHidden/>
              </w:rPr>
              <w:fldChar w:fldCharType="separate"/>
            </w:r>
            <w:r w:rsidR="00E53FCC">
              <w:rPr>
                <w:noProof/>
                <w:webHidden/>
              </w:rPr>
              <w:t>12</w:t>
            </w:r>
            <w:r w:rsidR="00E53FCC">
              <w:rPr>
                <w:noProof/>
                <w:webHidden/>
              </w:rPr>
              <w:fldChar w:fldCharType="end"/>
            </w:r>
          </w:hyperlink>
        </w:p>
        <w:p w14:paraId="038FF3B2" w14:textId="0C077A46"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17" w:history="1">
            <w:r w:rsidR="00E53FCC" w:rsidRPr="00C2750F">
              <w:rPr>
                <w:rStyle w:val="Hyperlink"/>
                <w:noProof/>
              </w:rPr>
              <w:t>11. Conflicts of Law</w:t>
            </w:r>
            <w:r w:rsidR="00E53FCC">
              <w:rPr>
                <w:noProof/>
                <w:webHidden/>
              </w:rPr>
              <w:tab/>
            </w:r>
            <w:r w:rsidR="00E53FCC">
              <w:rPr>
                <w:noProof/>
                <w:webHidden/>
              </w:rPr>
              <w:fldChar w:fldCharType="begin"/>
            </w:r>
            <w:r w:rsidR="00E53FCC">
              <w:rPr>
                <w:noProof/>
                <w:webHidden/>
              </w:rPr>
              <w:instrText xml:space="preserve"> PAGEREF _Toc143775017 \h </w:instrText>
            </w:r>
            <w:r w:rsidR="00E53FCC">
              <w:rPr>
                <w:noProof/>
                <w:webHidden/>
              </w:rPr>
            </w:r>
            <w:r w:rsidR="00E53FCC">
              <w:rPr>
                <w:noProof/>
                <w:webHidden/>
              </w:rPr>
              <w:fldChar w:fldCharType="separate"/>
            </w:r>
            <w:r w:rsidR="00E53FCC">
              <w:rPr>
                <w:noProof/>
                <w:webHidden/>
              </w:rPr>
              <w:t>12</w:t>
            </w:r>
            <w:r w:rsidR="00E53FCC">
              <w:rPr>
                <w:noProof/>
                <w:webHidden/>
              </w:rPr>
              <w:fldChar w:fldCharType="end"/>
            </w:r>
          </w:hyperlink>
        </w:p>
        <w:p w14:paraId="4484A6C4" w14:textId="4D1222DB"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18" w:history="1">
            <w:r w:rsidR="00E53FCC" w:rsidRPr="00C2750F">
              <w:rPr>
                <w:rStyle w:val="Hyperlink"/>
                <w:noProof/>
              </w:rPr>
              <w:t>12. Managing records kept on the basis of this document</w:t>
            </w:r>
            <w:r w:rsidR="00E53FCC">
              <w:rPr>
                <w:noProof/>
                <w:webHidden/>
              </w:rPr>
              <w:tab/>
            </w:r>
            <w:r w:rsidR="00E53FCC">
              <w:rPr>
                <w:noProof/>
                <w:webHidden/>
              </w:rPr>
              <w:fldChar w:fldCharType="begin"/>
            </w:r>
            <w:r w:rsidR="00E53FCC">
              <w:rPr>
                <w:noProof/>
                <w:webHidden/>
              </w:rPr>
              <w:instrText xml:space="preserve"> PAGEREF _Toc143775018 \h </w:instrText>
            </w:r>
            <w:r w:rsidR="00E53FCC">
              <w:rPr>
                <w:noProof/>
                <w:webHidden/>
              </w:rPr>
            </w:r>
            <w:r w:rsidR="00E53FCC">
              <w:rPr>
                <w:noProof/>
                <w:webHidden/>
              </w:rPr>
              <w:fldChar w:fldCharType="separate"/>
            </w:r>
            <w:r w:rsidR="00E53FCC">
              <w:rPr>
                <w:noProof/>
                <w:webHidden/>
              </w:rPr>
              <w:t>13</w:t>
            </w:r>
            <w:r w:rsidR="00E53FCC">
              <w:rPr>
                <w:noProof/>
                <w:webHidden/>
              </w:rPr>
              <w:fldChar w:fldCharType="end"/>
            </w:r>
          </w:hyperlink>
        </w:p>
        <w:p w14:paraId="2FFE8266" w14:textId="5B4E600F" w:rsidR="00E53FCC" w:rsidRDefault="00000000">
          <w:pPr>
            <w:pStyle w:val="TOC1"/>
            <w:tabs>
              <w:tab w:val="right" w:leader="dot" w:pos="10194"/>
            </w:tabs>
            <w:rPr>
              <w:rFonts w:asciiTheme="minorHAnsi" w:eastAsiaTheme="minorEastAsia" w:hAnsiTheme="minorHAnsi"/>
              <w:noProof/>
              <w:kern w:val="2"/>
              <w:lang w:eastAsia="en-GB"/>
              <w14:ligatures w14:val="standardContextual"/>
            </w:rPr>
          </w:pPr>
          <w:hyperlink w:anchor="_Toc143775019" w:history="1">
            <w:r w:rsidR="00E53FCC" w:rsidRPr="00C2750F">
              <w:rPr>
                <w:rStyle w:val="Hyperlink"/>
                <w:noProof/>
              </w:rPr>
              <w:t>13. Validity and Document Management</w:t>
            </w:r>
            <w:r w:rsidR="00E53FCC">
              <w:rPr>
                <w:noProof/>
                <w:webHidden/>
              </w:rPr>
              <w:tab/>
            </w:r>
            <w:r w:rsidR="00E53FCC">
              <w:rPr>
                <w:noProof/>
                <w:webHidden/>
              </w:rPr>
              <w:fldChar w:fldCharType="begin"/>
            </w:r>
            <w:r w:rsidR="00E53FCC">
              <w:rPr>
                <w:noProof/>
                <w:webHidden/>
              </w:rPr>
              <w:instrText xml:space="preserve"> PAGEREF _Toc143775019 \h </w:instrText>
            </w:r>
            <w:r w:rsidR="00E53FCC">
              <w:rPr>
                <w:noProof/>
                <w:webHidden/>
              </w:rPr>
            </w:r>
            <w:r w:rsidR="00E53FCC">
              <w:rPr>
                <w:noProof/>
                <w:webHidden/>
              </w:rPr>
              <w:fldChar w:fldCharType="separate"/>
            </w:r>
            <w:r w:rsidR="00E53FCC">
              <w:rPr>
                <w:noProof/>
                <w:webHidden/>
              </w:rPr>
              <w:t>14</w:t>
            </w:r>
            <w:r w:rsidR="00E53FCC">
              <w:rPr>
                <w:noProof/>
                <w:webHidden/>
              </w:rPr>
              <w:fldChar w:fldCharType="end"/>
            </w:r>
          </w:hyperlink>
        </w:p>
        <w:p w14:paraId="28721E1E" w14:textId="51DD4AAF" w:rsidR="00DC201A" w:rsidRPr="006633E4" w:rsidRDefault="00DC201A" w:rsidP="00DC201A">
          <w:pPr>
            <w:pStyle w:val="TOC3"/>
            <w:tabs>
              <w:tab w:val="right" w:leader="dot" w:pos="9629"/>
            </w:tabs>
            <w:ind w:left="440"/>
            <w:rPr>
              <w:rFonts w:cs="Arial"/>
              <w:bCs/>
              <w:color w:val="595959" w:themeColor="text1" w:themeTint="A6"/>
              <w:sz w:val="20"/>
              <w:szCs w:val="20"/>
            </w:rPr>
          </w:pPr>
          <w:r w:rsidRPr="006633E4">
            <w:rPr>
              <w:rFonts w:cs="Arial"/>
              <w:color w:val="595959" w:themeColor="text1" w:themeTint="A6"/>
              <w:sz w:val="20"/>
              <w:szCs w:val="20"/>
            </w:rPr>
            <w:fldChar w:fldCharType="end"/>
          </w:r>
        </w:p>
      </w:sdtContent>
    </w:sdt>
    <w:p w14:paraId="3CFA3C44" w14:textId="77777777" w:rsidR="00DC201A" w:rsidRPr="002E3D6F" w:rsidRDefault="00DC201A" w:rsidP="00DC201A">
      <w:pPr>
        <w:rPr>
          <w:rFonts w:cs="Arial"/>
          <w:b/>
          <w:color w:val="0073AE"/>
        </w:rPr>
      </w:pPr>
      <w:r w:rsidRPr="002E3D6F">
        <w:br w:type="page"/>
      </w:r>
    </w:p>
    <w:p w14:paraId="66E6CE99" w14:textId="77777777" w:rsidR="00DC201A" w:rsidRDefault="00DC201A" w:rsidP="00DC201A">
      <w:pPr>
        <w:pStyle w:val="Heading1"/>
      </w:pPr>
      <w:bookmarkStart w:id="0" w:name="_Toc143774984"/>
      <w:r>
        <w:lastRenderedPageBreak/>
        <w:t>1. Scope, Purpose and Users</w:t>
      </w:r>
      <w:bookmarkEnd w:id="0"/>
    </w:p>
    <w:p w14:paraId="3F90B1E0" w14:textId="69D0F806" w:rsidR="00DC201A" w:rsidRPr="00C9320F" w:rsidRDefault="00A35AB8" w:rsidP="00DC201A">
      <w:pPr>
        <w:jc w:val="both"/>
      </w:pPr>
      <w:r>
        <w:t>A</w:t>
      </w:r>
      <w:r w:rsidR="009E7D89">
        <w:t>nytime Ventures Group</w:t>
      </w:r>
      <w:r w:rsidR="00873BD6">
        <w:t xml:space="preserve"> Limited</w:t>
      </w:r>
      <w:r w:rsidR="009E7D89">
        <w:t xml:space="preserve"> &amp; </w:t>
      </w:r>
      <w:r w:rsidR="00873BD6">
        <w:t>Subsidiary Companies</w:t>
      </w:r>
      <w:r w:rsidR="00DC201A" w:rsidRPr="00C9320F">
        <w:t xml:space="preserve"> hereinafter referred to as the “Company”, strives to comply with applicable laws and regulations related to Personal Data protection in countries where the Company operates. This Policy sets forth the basic principles by which the Company processes the personal data of consumers, customers, suppliers, business partners, employees and other individuals, and indicates the responsibilities of its business departments and employees while processing personal data.</w:t>
      </w:r>
    </w:p>
    <w:p w14:paraId="2D04C69A" w14:textId="77777777" w:rsidR="00DC201A" w:rsidRPr="00C9320F" w:rsidRDefault="00DC201A" w:rsidP="00DC201A">
      <w:pPr>
        <w:jc w:val="both"/>
      </w:pPr>
      <w:r w:rsidRPr="00C9320F">
        <w:t>This Policy applies to the Company and its directly or indirectly controlled wholly-owned subsidiaries conducting business within the European Economic Area (EEA) or processing the personal data of data subjects within EEA.</w:t>
      </w:r>
    </w:p>
    <w:p w14:paraId="2B43CED3" w14:textId="77777777" w:rsidR="00DC201A" w:rsidRPr="00C9320F" w:rsidRDefault="00DC201A" w:rsidP="00DC201A">
      <w:pPr>
        <w:jc w:val="both"/>
      </w:pPr>
      <w:r w:rsidRPr="00C9320F">
        <w:t>The users of this document are all employees, permanent or temporary, and all contractors working on behalf of The Company.</w:t>
      </w:r>
    </w:p>
    <w:p w14:paraId="63623610" w14:textId="77777777" w:rsidR="00DC201A" w:rsidRPr="00C9320F" w:rsidRDefault="00DC201A" w:rsidP="00DC201A">
      <w:pPr>
        <w:jc w:val="both"/>
      </w:pPr>
    </w:p>
    <w:p w14:paraId="49C0F39B" w14:textId="77777777" w:rsidR="00DC201A" w:rsidRPr="00C9320F" w:rsidRDefault="00DC201A" w:rsidP="00DC201A">
      <w:pPr>
        <w:pStyle w:val="Heading1"/>
      </w:pPr>
      <w:bookmarkStart w:id="1" w:name="_Toc143774985"/>
      <w:r>
        <w:t xml:space="preserve">2. </w:t>
      </w:r>
      <w:r w:rsidRPr="00C9320F">
        <w:t>Reference Documents</w:t>
      </w:r>
      <w:bookmarkEnd w:id="1"/>
    </w:p>
    <w:p w14:paraId="7B1711F5" w14:textId="3832C9D0" w:rsidR="00DC201A" w:rsidRDefault="00DC201A" w:rsidP="008A69D1">
      <w:pPr>
        <w:pStyle w:val="ListParagraph"/>
        <w:numPr>
          <w:ilvl w:val="0"/>
          <w:numId w:val="10"/>
        </w:numPr>
        <w:spacing w:after="120" w:line="276" w:lineRule="auto"/>
        <w:contextualSpacing w:val="0"/>
        <w:jc w:val="both"/>
        <w:rPr>
          <w:rFonts w:cs="Arial"/>
        </w:rPr>
      </w:pPr>
      <w:r w:rsidRPr="00C9320F">
        <w:rPr>
          <w:rFonts w:cs="Arial"/>
        </w:rPr>
        <w:t>EU GDPR 2016/679 (Regulation (EU) 2016/679 of the European Parliament and of the Council  of 27 April 2016 on the protection of natural persons with regard to the processing of personal data and on the free movement of such data, and repealing Directive 95/46/EC)</w:t>
      </w:r>
    </w:p>
    <w:p w14:paraId="0F750D8D" w14:textId="66D87B9C" w:rsidR="008A69D1" w:rsidRPr="008A69D1" w:rsidRDefault="008A69D1" w:rsidP="008A69D1">
      <w:pPr>
        <w:pStyle w:val="ListParagraph"/>
        <w:numPr>
          <w:ilvl w:val="0"/>
          <w:numId w:val="10"/>
        </w:numPr>
        <w:spacing w:after="120" w:line="276" w:lineRule="auto"/>
        <w:contextualSpacing w:val="0"/>
        <w:jc w:val="both"/>
        <w:rPr>
          <w:rFonts w:cs="Arial"/>
        </w:rPr>
      </w:pPr>
      <w:r>
        <w:rPr>
          <w:rFonts w:cs="Arial"/>
        </w:rPr>
        <w:t>Information Commissioners Office</w:t>
      </w:r>
    </w:p>
    <w:p w14:paraId="366DF43B"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Employee Personal Data Protection Policy</w:t>
      </w:r>
    </w:p>
    <w:p w14:paraId="333F4012"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Data Retention Policy</w:t>
      </w:r>
    </w:p>
    <w:p w14:paraId="1C89B4B4"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Data Protection Officer Job Description</w:t>
      </w:r>
    </w:p>
    <w:p w14:paraId="69E61FC6"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Personal Data Inventory Guidelines</w:t>
      </w:r>
    </w:p>
    <w:p w14:paraId="3C5DEC96"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Data Subject Access Request Procedure</w:t>
      </w:r>
    </w:p>
    <w:p w14:paraId="7A4A016B"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Data Protection Impact Assessment Guidelines</w:t>
      </w:r>
    </w:p>
    <w:p w14:paraId="0425584A"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Cross Border Personal Data Transfer Procedure</w:t>
      </w:r>
    </w:p>
    <w:p w14:paraId="78217CC7" w14:textId="77777777" w:rsidR="00DC201A" w:rsidRPr="00C9320F" w:rsidRDefault="00DC201A" w:rsidP="00DC201A">
      <w:pPr>
        <w:pStyle w:val="ListParagraph"/>
        <w:numPr>
          <w:ilvl w:val="0"/>
          <w:numId w:val="10"/>
        </w:numPr>
        <w:spacing w:after="120" w:line="276" w:lineRule="auto"/>
        <w:contextualSpacing w:val="0"/>
        <w:jc w:val="both"/>
        <w:rPr>
          <w:rFonts w:cs="Arial"/>
        </w:rPr>
      </w:pPr>
      <w:r w:rsidRPr="00C9320F">
        <w:rPr>
          <w:rFonts w:cs="Arial"/>
        </w:rPr>
        <w:t>Breach Notification Procedure</w:t>
      </w:r>
    </w:p>
    <w:p w14:paraId="37BCD68E" w14:textId="77777777" w:rsidR="00DC201A" w:rsidRPr="00C9320F" w:rsidRDefault="00DC201A" w:rsidP="00DC201A">
      <w:pPr>
        <w:jc w:val="both"/>
      </w:pPr>
    </w:p>
    <w:p w14:paraId="627FCD97" w14:textId="77777777" w:rsidR="00DC201A" w:rsidRDefault="00DC201A" w:rsidP="00DC201A">
      <w:pPr>
        <w:rPr>
          <w:rFonts w:cs="Arial"/>
          <w:b/>
          <w:color w:val="0073AE"/>
          <w:sz w:val="28"/>
        </w:rPr>
      </w:pPr>
      <w:r>
        <w:br w:type="page"/>
      </w:r>
    </w:p>
    <w:p w14:paraId="5BFF090C" w14:textId="77777777" w:rsidR="00DC201A" w:rsidRPr="00C9320F" w:rsidRDefault="00DC201A" w:rsidP="00DC201A">
      <w:pPr>
        <w:pStyle w:val="Heading1"/>
      </w:pPr>
      <w:bookmarkStart w:id="2" w:name="_Toc143774986"/>
      <w:r>
        <w:lastRenderedPageBreak/>
        <w:t xml:space="preserve">3. </w:t>
      </w:r>
      <w:r w:rsidRPr="00C9320F">
        <w:t>Definitions</w:t>
      </w:r>
      <w:bookmarkEnd w:id="2"/>
    </w:p>
    <w:p w14:paraId="620B007A" w14:textId="77777777" w:rsidR="00DC201A" w:rsidRPr="00C9320F" w:rsidRDefault="00DC201A" w:rsidP="00DC201A">
      <w:pPr>
        <w:jc w:val="both"/>
      </w:pPr>
      <w:r w:rsidRPr="00C9320F">
        <w:t>The following definitions of terms used in this document are drawn from Article 4 of the European Union’s General Data Protection Regulation:</w:t>
      </w:r>
    </w:p>
    <w:p w14:paraId="5B1E3078" w14:textId="77777777" w:rsidR="00DC201A" w:rsidRPr="00C9320F" w:rsidRDefault="00DC201A" w:rsidP="00DC201A">
      <w:pPr>
        <w:jc w:val="both"/>
      </w:pPr>
      <w:r w:rsidRPr="00C9320F">
        <w:rPr>
          <w:b/>
        </w:rPr>
        <w:t>Personal Data:</w:t>
      </w:r>
      <w:r w:rsidRPr="00C9320F">
        <w:t xml:space="preserve"> Any information relating to an identified or identifiable natural person ("</w:t>
      </w:r>
      <w:r w:rsidRPr="00C9320F">
        <w:rPr>
          <w:b/>
        </w:rPr>
        <w:t>Data Subject</w:t>
      </w:r>
      <w:r w:rsidRPr="00C9320F">
        <w:t>")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03657DE" w14:textId="77777777" w:rsidR="00DC201A" w:rsidRPr="00C9320F" w:rsidRDefault="00DC201A" w:rsidP="00DC201A">
      <w:pPr>
        <w:jc w:val="both"/>
      </w:pPr>
      <w:r w:rsidRPr="00C9320F">
        <w:rPr>
          <w:b/>
        </w:rPr>
        <w:t>Sensitive Personal Data:</w:t>
      </w:r>
      <w:r w:rsidRPr="00C9320F">
        <w:t xml:space="preserve"> Personal data which are, by their nature, particularly sensitive in relation to fundamental rights and freedoms merit specific protection as the context of their processing could create significant risks to the fundamental rights and freedoms. Those personal data include personal data revealing racial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14:paraId="2FD5A52F" w14:textId="77777777" w:rsidR="00DC201A" w:rsidRPr="00C9320F" w:rsidRDefault="00DC201A" w:rsidP="00DC201A">
      <w:pPr>
        <w:jc w:val="both"/>
      </w:pPr>
      <w:r w:rsidRPr="00C9320F">
        <w:rPr>
          <w:b/>
        </w:rPr>
        <w:t>Data Controller:</w:t>
      </w:r>
      <w:r w:rsidRPr="00C9320F">
        <w:t xml:space="preserve"> The natural or legal person, public authority, agency or any other body, which alone or jointly with others, determines the purposes and means of the processing of personal data.</w:t>
      </w:r>
    </w:p>
    <w:p w14:paraId="322EC521" w14:textId="77777777" w:rsidR="00DC201A" w:rsidRPr="00C9320F" w:rsidRDefault="00DC201A" w:rsidP="00DC201A">
      <w:pPr>
        <w:jc w:val="both"/>
      </w:pPr>
      <w:r w:rsidRPr="00C9320F">
        <w:rPr>
          <w:b/>
        </w:rPr>
        <w:t>Data Processor:</w:t>
      </w:r>
      <w:r w:rsidRPr="00C9320F">
        <w:t xml:space="preserve"> A natural or legal person, public authority, agency or any other body which processes personal data on behalf of a Data Controller.</w:t>
      </w:r>
    </w:p>
    <w:p w14:paraId="474D60A6" w14:textId="77777777" w:rsidR="00DC201A" w:rsidRPr="00C9320F" w:rsidRDefault="00DC201A" w:rsidP="00DC201A">
      <w:pPr>
        <w:jc w:val="both"/>
      </w:pPr>
      <w:r w:rsidRPr="00C9320F">
        <w:rPr>
          <w:b/>
        </w:rPr>
        <w:t>Processing:</w:t>
      </w:r>
      <w:r w:rsidRPr="00C9320F">
        <w:t xml:space="preserve"> An operation or set of operations which is performed on personal data or on sets of personal data, whether or not by automated means, such as collection, recording, organi</w:t>
      </w:r>
      <w:r>
        <w:t>sation</w:t>
      </w:r>
      <w:r w:rsidRPr="00C9320F">
        <w:t>, structuring, storage, adaptation or alteration, retrieval, consultation, use, disclosure by transmission, dissemination or otherwise making available, alignment or combination, restriction, erasure or destruction of the data.</w:t>
      </w:r>
    </w:p>
    <w:p w14:paraId="7E819C17" w14:textId="77777777" w:rsidR="00DC201A" w:rsidRPr="00C9320F" w:rsidRDefault="00DC201A" w:rsidP="00DC201A">
      <w:pPr>
        <w:jc w:val="both"/>
      </w:pPr>
      <w:r w:rsidRPr="00C9320F">
        <w:rPr>
          <w:b/>
        </w:rPr>
        <w:t>Anonymisation:</w:t>
      </w:r>
      <w:r w:rsidRPr="00C9320F">
        <w:t xml:space="preserve"> Irreversibly de-identifying personal data such that the person cannot be identified by using reasonable time, cost, and technology either by the controller or by any other person to identify that individual. The personal data processing principles do not apply to anonymized data as it is no longer personal data.</w:t>
      </w:r>
    </w:p>
    <w:p w14:paraId="4D4E0BC0" w14:textId="77777777" w:rsidR="00DC201A" w:rsidRPr="00C9320F" w:rsidRDefault="00DC201A" w:rsidP="00DC201A">
      <w:pPr>
        <w:jc w:val="both"/>
      </w:pPr>
      <w:r w:rsidRPr="00C9320F">
        <w:rPr>
          <w:b/>
        </w:rPr>
        <w:t>Pseudonymisation:</w:t>
      </w:r>
      <w:r w:rsidRPr="00C9320F">
        <w:t xml:space="preserve"> The processing of personal data in such a manner that the personal data can no longer be attributed to a specific data subject without the use of additional information, provided that such additional information is kept separately and is subject to technical and organi</w:t>
      </w:r>
      <w:r>
        <w:t>sation</w:t>
      </w:r>
      <w:r w:rsidRPr="00C9320F">
        <w:t>al measures to ensure that the personal data are not attributed to an identified or identifiable natural person. Pseudonymi</w:t>
      </w:r>
      <w:r>
        <w:t>sation</w:t>
      </w:r>
      <w:r w:rsidRPr="00C9320F">
        <w:t xml:space="preserve"> reduces, but does not completely eliminate, the ability to link personal data to a data subject. Because pseudonymized data is still personal data, the processing of pseudonymized data should comply with the Personal Data Processing principles.</w:t>
      </w:r>
    </w:p>
    <w:p w14:paraId="4625A615" w14:textId="77777777" w:rsidR="00DC201A" w:rsidRPr="00C9320F" w:rsidRDefault="00DC201A" w:rsidP="00DC201A">
      <w:pPr>
        <w:jc w:val="both"/>
      </w:pPr>
      <w:r w:rsidRPr="00C9320F">
        <w:rPr>
          <w:b/>
        </w:rPr>
        <w:t>Cross-border processing of personal data:</w:t>
      </w:r>
      <w:r w:rsidRPr="00C9320F">
        <w:t xml:space="preserve"> Processing of personal data which takes place in the context of the activities of establishments in more than one Member State of a controller or processor in the European Union where the controller or processor is established in more than one Member State; or processing of personal data which takes place in the context of the activities of a single establishment of a </w:t>
      </w:r>
      <w:r w:rsidRPr="00C9320F">
        <w:lastRenderedPageBreak/>
        <w:t>controller or processor in the Union but which substantially affects or is likely to substantially affect data subjects in more than one Member State;</w:t>
      </w:r>
    </w:p>
    <w:p w14:paraId="2D614B99" w14:textId="77777777" w:rsidR="00DC201A" w:rsidRPr="00C9320F" w:rsidRDefault="00DC201A" w:rsidP="00DC201A">
      <w:pPr>
        <w:jc w:val="both"/>
      </w:pPr>
      <w:r w:rsidRPr="00C9320F">
        <w:rPr>
          <w:b/>
        </w:rPr>
        <w:t>Supervisory Authority:</w:t>
      </w:r>
      <w:r w:rsidRPr="00C9320F">
        <w:t xml:space="preserve"> An independent public authority which is established by a Member State pursuant to Article 51 of the EU GDPR;</w:t>
      </w:r>
    </w:p>
    <w:p w14:paraId="089DE981" w14:textId="77777777" w:rsidR="00DC201A" w:rsidRPr="00C9320F" w:rsidRDefault="00DC201A" w:rsidP="00DC201A">
      <w:pPr>
        <w:jc w:val="both"/>
      </w:pPr>
      <w:r w:rsidRPr="00C9320F">
        <w:rPr>
          <w:b/>
        </w:rPr>
        <w:t>Lead supervisory authority:</w:t>
      </w:r>
      <w:r w:rsidRPr="00C9320F">
        <w:t xml:space="preserve"> The supervisory authority with the primary responsibility for dealing with a cross-border data processing activity, for example when a data subject makes a complaint about the processing of his or her personal data; it is responsible, among others, for receiving the data breach notifications, to be notified on risky processing activity and will have full authority as regards to its duties to ensure compliance with the provisions of the EU GDPR;</w:t>
      </w:r>
    </w:p>
    <w:p w14:paraId="2D13A0D4" w14:textId="77777777" w:rsidR="00DC201A" w:rsidRPr="00C9320F" w:rsidRDefault="00DC201A" w:rsidP="00DC201A">
      <w:pPr>
        <w:jc w:val="both"/>
      </w:pPr>
      <w:r w:rsidRPr="00C9320F">
        <w:t xml:space="preserve">Each </w:t>
      </w:r>
      <w:r w:rsidRPr="00C9320F">
        <w:rPr>
          <w:b/>
        </w:rPr>
        <w:t>“local supervisory authority”</w:t>
      </w:r>
      <w:r w:rsidRPr="00C9320F">
        <w:t xml:space="preserve"> will still maintain in its own territory and will monitor any local data processing that affects data subjects or that is carried out by an EU or non-EU controller or processor when their processing targets data subjects residing on its territory. Their tasks and powers include conducting investigations and applying administrative measures and fines, promoting public awareness of the risks, rules, security, and rights in relation to the processing of personal data, as well as obtaining access to any premises of the controller and the processor, including any data processing equipment and means.</w:t>
      </w:r>
    </w:p>
    <w:p w14:paraId="650DA9DF" w14:textId="77777777" w:rsidR="00DC201A" w:rsidRPr="00C9320F" w:rsidRDefault="00DC201A" w:rsidP="00DC201A">
      <w:pPr>
        <w:jc w:val="both"/>
      </w:pPr>
      <w:r w:rsidRPr="00C9320F">
        <w:rPr>
          <w:b/>
        </w:rPr>
        <w:t>“Main establishment as regards a controller”</w:t>
      </w:r>
      <w:r w:rsidRPr="00C9320F">
        <w:t xml:space="preserve">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w:t>
      </w:r>
    </w:p>
    <w:p w14:paraId="583ACD71" w14:textId="77777777" w:rsidR="00DC201A" w:rsidRPr="00C9320F" w:rsidRDefault="00DC201A" w:rsidP="00DC201A">
      <w:pPr>
        <w:jc w:val="both"/>
      </w:pPr>
      <w:r w:rsidRPr="00C9320F">
        <w:rPr>
          <w:b/>
        </w:rPr>
        <w:t>“Main establishment as regards a processor</w:t>
      </w:r>
      <w:r w:rsidRPr="00C9320F">
        <w:t>”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p w14:paraId="62E84470" w14:textId="77777777" w:rsidR="00DC201A" w:rsidRPr="00C9320F" w:rsidRDefault="00DC201A" w:rsidP="00DC201A">
      <w:pPr>
        <w:jc w:val="both"/>
      </w:pPr>
      <w:r w:rsidRPr="00C9320F">
        <w:rPr>
          <w:b/>
        </w:rPr>
        <w:t>Group Undertaking:</w:t>
      </w:r>
      <w:r w:rsidRPr="00C9320F">
        <w:t xml:space="preserve"> Any holding company together with its subsidiary.</w:t>
      </w:r>
    </w:p>
    <w:p w14:paraId="0396551B" w14:textId="77777777" w:rsidR="00DC201A" w:rsidRPr="00C9320F" w:rsidRDefault="00DC201A" w:rsidP="00DC201A">
      <w:pPr>
        <w:jc w:val="both"/>
      </w:pPr>
    </w:p>
    <w:p w14:paraId="394BAD2C" w14:textId="77777777" w:rsidR="00DC201A" w:rsidRPr="00C9320F" w:rsidRDefault="00DC201A" w:rsidP="00DC201A">
      <w:pPr>
        <w:pStyle w:val="Heading1"/>
      </w:pPr>
      <w:bookmarkStart w:id="3" w:name="_Toc143774987"/>
      <w:r>
        <w:t xml:space="preserve">4. </w:t>
      </w:r>
      <w:r w:rsidRPr="00C9320F">
        <w:t>Basic Principles Regarding Personal Data Processing</w:t>
      </w:r>
      <w:bookmarkEnd w:id="3"/>
    </w:p>
    <w:p w14:paraId="273F4BF3" w14:textId="77777777" w:rsidR="00DC201A" w:rsidRPr="00C9320F" w:rsidRDefault="00DC201A" w:rsidP="00DC201A">
      <w:pPr>
        <w:jc w:val="both"/>
      </w:pPr>
      <w:r w:rsidRPr="00C9320F">
        <w:t>The data protection principles outline the basic responsibilities for organisations handling personal data. Article 5(2) of the GDPR stipulates that “the controller shall be responsible for, and be able to demonstrate, compliance with the principles.”</w:t>
      </w:r>
    </w:p>
    <w:p w14:paraId="42517062" w14:textId="77777777" w:rsidR="00DC201A" w:rsidRPr="00C9320F" w:rsidRDefault="00DC201A" w:rsidP="00DC201A">
      <w:pPr>
        <w:pStyle w:val="Heading2"/>
      </w:pPr>
      <w:bookmarkStart w:id="4" w:name="_Toc143774988"/>
      <w:r>
        <w:t xml:space="preserve">4.1 </w:t>
      </w:r>
      <w:r w:rsidRPr="00C9320F">
        <w:t>Lawfulness, Fairness and Transparency</w:t>
      </w:r>
      <w:bookmarkEnd w:id="4"/>
    </w:p>
    <w:p w14:paraId="495147E7" w14:textId="77777777" w:rsidR="00DC201A" w:rsidRPr="00C9320F" w:rsidRDefault="00DC201A" w:rsidP="00DC201A">
      <w:pPr>
        <w:jc w:val="both"/>
      </w:pPr>
      <w:r w:rsidRPr="00C9320F">
        <w:t>Personal data must be processed lawfully, fairly and in a transparent manner in relation to the data subject.</w:t>
      </w:r>
    </w:p>
    <w:p w14:paraId="4E403CC3" w14:textId="77777777" w:rsidR="00DC201A" w:rsidRPr="00C9320F" w:rsidRDefault="00DC201A" w:rsidP="00DC201A">
      <w:pPr>
        <w:pStyle w:val="Heading2"/>
      </w:pPr>
      <w:bookmarkStart w:id="5" w:name="_Toc143774989"/>
      <w:r>
        <w:t xml:space="preserve">4.2 </w:t>
      </w:r>
      <w:r w:rsidRPr="00C9320F">
        <w:t>Purpose Limitation</w:t>
      </w:r>
      <w:bookmarkEnd w:id="5"/>
    </w:p>
    <w:p w14:paraId="1167E87F" w14:textId="77777777" w:rsidR="00DC201A" w:rsidRPr="00C9320F" w:rsidRDefault="00DC201A" w:rsidP="00DC201A">
      <w:pPr>
        <w:jc w:val="both"/>
      </w:pPr>
      <w:r w:rsidRPr="00C9320F">
        <w:t>Personal data must be collected for specified, explicit and legitimate purposes and not further processed in a manner that is incompatible with those purposes.</w:t>
      </w:r>
    </w:p>
    <w:p w14:paraId="5A4F19F1" w14:textId="77777777" w:rsidR="00DC201A" w:rsidRPr="00C9320F" w:rsidRDefault="00DC201A" w:rsidP="00DC201A">
      <w:pPr>
        <w:pStyle w:val="Heading2"/>
      </w:pPr>
      <w:bookmarkStart w:id="6" w:name="_Toc143774990"/>
      <w:r>
        <w:lastRenderedPageBreak/>
        <w:t xml:space="preserve">4.3 </w:t>
      </w:r>
      <w:r w:rsidRPr="00C9320F">
        <w:t>Data Minimi</w:t>
      </w:r>
      <w:r>
        <w:t>sation</w:t>
      </w:r>
      <w:bookmarkEnd w:id="6"/>
      <w:r w:rsidRPr="00C9320F">
        <w:t xml:space="preserve"> </w:t>
      </w:r>
    </w:p>
    <w:p w14:paraId="27A3092B" w14:textId="77777777" w:rsidR="00DC201A" w:rsidRPr="00C9320F" w:rsidRDefault="00DC201A" w:rsidP="00DC201A">
      <w:pPr>
        <w:jc w:val="both"/>
      </w:pPr>
      <w:r w:rsidRPr="00C9320F">
        <w:t>Personal data must be adequate, relevant, and limited to what is necessary in relation to the purposes for which they are processed. The Company must apply anonymi</w:t>
      </w:r>
      <w:r>
        <w:t>sation</w:t>
      </w:r>
      <w:r w:rsidRPr="00C9320F">
        <w:t xml:space="preserve"> or pseudonymi</w:t>
      </w:r>
      <w:r>
        <w:t>sation</w:t>
      </w:r>
      <w:r w:rsidRPr="00C9320F">
        <w:t xml:space="preserve"> to personal data if possible to reduce the risks to the data subjects concerned.</w:t>
      </w:r>
    </w:p>
    <w:p w14:paraId="34A38F90" w14:textId="77777777" w:rsidR="00DC201A" w:rsidRPr="00C9320F" w:rsidRDefault="00DC201A" w:rsidP="00DC201A">
      <w:pPr>
        <w:pStyle w:val="Heading2"/>
      </w:pPr>
      <w:bookmarkStart w:id="7" w:name="_Toc143774991"/>
      <w:r>
        <w:t xml:space="preserve">4.4 </w:t>
      </w:r>
      <w:r w:rsidRPr="00C9320F">
        <w:t>Accuracy</w:t>
      </w:r>
      <w:bookmarkEnd w:id="7"/>
      <w:r w:rsidRPr="00C9320F">
        <w:t xml:space="preserve"> </w:t>
      </w:r>
    </w:p>
    <w:p w14:paraId="01C75218" w14:textId="77777777" w:rsidR="00DC201A" w:rsidRPr="00C9320F" w:rsidRDefault="00DC201A" w:rsidP="00DC201A">
      <w:pPr>
        <w:jc w:val="both"/>
      </w:pPr>
      <w:r w:rsidRPr="00C9320F">
        <w:t>Personal data must be accurate and, where necessary, kept up to date; reasonable steps must be taken to ensure that personal data that are inaccurate, having regard to the purposes for which they are processed, are erased or rectified in a timely manner.</w:t>
      </w:r>
    </w:p>
    <w:p w14:paraId="56A520D5" w14:textId="77777777" w:rsidR="00DC201A" w:rsidRPr="00C9320F" w:rsidRDefault="00DC201A" w:rsidP="00DC201A">
      <w:pPr>
        <w:pStyle w:val="Heading2"/>
      </w:pPr>
      <w:bookmarkStart w:id="8" w:name="_Toc143774992"/>
      <w:r>
        <w:t xml:space="preserve">4.5 </w:t>
      </w:r>
      <w:r w:rsidRPr="00C9320F">
        <w:t>Storage Period Limitation</w:t>
      </w:r>
      <w:bookmarkEnd w:id="8"/>
      <w:r w:rsidRPr="00C9320F">
        <w:t xml:space="preserve"> </w:t>
      </w:r>
    </w:p>
    <w:p w14:paraId="17E97B7A" w14:textId="77777777" w:rsidR="00DC201A" w:rsidRPr="00C9320F" w:rsidRDefault="00DC201A" w:rsidP="00DC201A">
      <w:pPr>
        <w:jc w:val="both"/>
      </w:pPr>
      <w:r w:rsidRPr="00C9320F">
        <w:t xml:space="preserve">Personal data must be kept for no longer than is necessary for the purposes for which the personal data are processed. </w:t>
      </w:r>
    </w:p>
    <w:p w14:paraId="7332B79B" w14:textId="77777777" w:rsidR="00DC201A" w:rsidRPr="00C9320F" w:rsidRDefault="00DC201A" w:rsidP="00DC201A">
      <w:pPr>
        <w:pStyle w:val="Heading2"/>
      </w:pPr>
      <w:bookmarkStart w:id="9" w:name="_Toc143774993"/>
      <w:r>
        <w:t xml:space="preserve">4.6 </w:t>
      </w:r>
      <w:r w:rsidRPr="00C9320F">
        <w:t>Integrity and confidentiality</w:t>
      </w:r>
      <w:bookmarkEnd w:id="9"/>
    </w:p>
    <w:p w14:paraId="7BBAAFAA" w14:textId="77777777" w:rsidR="00DC201A" w:rsidRPr="00C9320F" w:rsidRDefault="00DC201A" w:rsidP="00DC201A">
      <w:pPr>
        <w:jc w:val="both"/>
      </w:pPr>
      <w:r w:rsidRPr="00C9320F">
        <w:t>Taking into account the state of technology and other available security measures, the implementation cost, and likelihood and severity of personal data risks, the Company must use appropriate technical or organi</w:t>
      </w:r>
      <w:r>
        <w:t>sation</w:t>
      </w:r>
      <w:r w:rsidRPr="00C9320F">
        <w:t>al measures to process Personal Data in a manner that ensures appropriate security of personal data, including protection against accidental or unlawful destruction, loss, alternation, unauthorized access to, or disclosure.</w:t>
      </w:r>
    </w:p>
    <w:p w14:paraId="43F1FE6D" w14:textId="77777777" w:rsidR="00DC201A" w:rsidRPr="00C9320F" w:rsidRDefault="00DC201A" w:rsidP="00DC201A">
      <w:pPr>
        <w:pStyle w:val="Heading2"/>
      </w:pPr>
      <w:bookmarkStart w:id="10" w:name="_Toc143774994"/>
      <w:r>
        <w:t xml:space="preserve">4.7 </w:t>
      </w:r>
      <w:r w:rsidRPr="00C9320F">
        <w:t>Accountability</w:t>
      </w:r>
      <w:bookmarkEnd w:id="10"/>
      <w:r w:rsidRPr="00C9320F">
        <w:t xml:space="preserve"> </w:t>
      </w:r>
    </w:p>
    <w:p w14:paraId="35BA6434" w14:textId="77777777" w:rsidR="00DC201A" w:rsidRPr="00C9320F" w:rsidRDefault="00DC201A" w:rsidP="00DC201A">
      <w:pPr>
        <w:jc w:val="both"/>
      </w:pPr>
      <w:r w:rsidRPr="00C9320F">
        <w:t>Data controllers must be responsible for and be able to demonstrate compliance with the principles outlined above.</w:t>
      </w:r>
    </w:p>
    <w:p w14:paraId="4AA2F91B" w14:textId="77777777" w:rsidR="00DC201A" w:rsidRPr="00C9320F" w:rsidRDefault="00DC201A" w:rsidP="00DC201A">
      <w:pPr>
        <w:jc w:val="both"/>
      </w:pPr>
    </w:p>
    <w:p w14:paraId="693B4EF5" w14:textId="77777777" w:rsidR="00DC201A" w:rsidRPr="00C9320F" w:rsidRDefault="00DC201A" w:rsidP="00DC201A">
      <w:pPr>
        <w:pStyle w:val="Heading1"/>
      </w:pPr>
      <w:bookmarkStart w:id="11" w:name="_Toc143774995"/>
      <w:r>
        <w:t xml:space="preserve">5. </w:t>
      </w:r>
      <w:r w:rsidRPr="00C9320F">
        <w:t>Building Data Protection in Business Activities</w:t>
      </w:r>
      <w:bookmarkEnd w:id="11"/>
    </w:p>
    <w:p w14:paraId="2350F827" w14:textId="77777777" w:rsidR="00DC201A" w:rsidRPr="00C9320F" w:rsidRDefault="00DC201A" w:rsidP="00DC201A">
      <w:pPr>
        <w:jc w:val="both"/>
      </w:pPr>
      <w:r w:rsidRPr="00C9320F">
        <w:t xml:space="preserve">In order to demonstrate compliance with the principles of data protection, an organisation should build data protection into its business activities. </w:t>
      </w:r>
    </w:p>
    <w:p w14:paraId="744CC043" w14:textId="77777777" w:rsidR="00DC201A" w:rsidRPr="00C9320F" w:rsidRDefault="00DC201A" w:rsidP="00DC201A">
      <w:pPr>
        <w:pStyle w:val="Heading2"/>
      </w:pPr>
      <w:bookmarkStart w:id="12" w:name="_Toc143774996"/>
      <w:r>
        <w:t xml:space="preserve">5.1 </w:t>
      </w:r>
      <w:r w:rsidRPr="00C9320F">
        <w:t>Notification to Data Subjects</w:t>
      </w:r>
      <w:bookmarkEnd w:id="12"/>
    </w:p>
    <w:p w14:paraId="3F78D136" w14:textId="77777777" w:rsidR="00DC201A" w:rsidRPr="00C9320F" w:rsidRDefault="00DC201A" w:rsidP="00DC201A">
      <w:pPr>
        <w:jc w:val="both"/>
      </w:pPr>
      <w:r w:rsidRPr="00C9320F">
        <w:t>(See the Fair Processing Guidelines section.)</w:t>
      </w:r>
    </w:p>
    <w:p w14:paraId="18FEDCA9" w14:textId="77777777" w:rsidR="00DC201A" w:rsidRPr="00C9320F" w:rsidRDefault="00DC201A" w:rsidP="00DC201A">
      <w:pPr>
        <w:pStyle w:val="Heading2"/>
      </w:pPr>
      <w:bookmarkStart w:id="13" w:name="_Toc143774997"/>
      <w:r>
        <w:t xml:space="preserve">5.2 </w:t>
      </w:r>
      <w:r w:rsidRPr="00C9320F">
        <w:t>Data Subject’s Choice and Consent</w:t>
      </w:r>
      <w:bookmarkEnd w:id="13"/>
      <w:r w:rsidRPr="00C9320F">
        <w:t xml:space="preserve"> </w:t>
      </w:r>
    </w:p>
    <w:p w14:paraId="04640349" w14:textId="77777777" w:rsidR="00DC201A" w:rsidRPr="00C9320F" w:rsidRDefault="00DC201A" w:rsidP="00DC201A">
      <w:pPr>
        <w:jc w:val="both"/>
      </w:pPr>
      <w:r w:rsidRPr="00C9320F">
        <w:t>(See the Fair Processing Guidelines section.)</w:t>
      </w:r>
    </w:p>
    <w:p w14:paraId="0BDEAA5D" w14:textId="77777777" w:rsidR="00DC201A" w:rsidRPr="00C9320F" w:rsidRDefault="00DC201A" w:rsidP="00DC201A">
      <w:pPr>
        <w:pStyle w:val="Heading2"/>
      </w:pPr>
      <w:bookmarkStart w:id="14" w:name="_Toc143774998"/>
      <w:r>
        <w:t xml:space="preserve">5.3 </w:t>
      </w:r>
      <w:r w:rsidRPr="00C9320F">
        <w:t>Collection</w:t>
      </w:r>
      <w:bookmarkEnd w:id="14"/>
    </w:p>
    <w:p w14:paraId="783A7704" w14:textId="5831B694" w:rsidR="00DC201A" w:rsidRPr="00C9320F" w:rsidRDefault="00DC201A" w:rsidP="00DC201A">
      <w:pPr>
        <w:jc w:val="both"/>
      </w:pPr>
      <w:r w:rsidRPr="00C9320F">
        <w:t xml:space="preserve">The Company must strive to collect the least amount of personal data possible. If personal data is collected from a third party, </w:t>
      </w:r>
      <w:r w:rsidR="008A69D1">
        <w:t>the Data Officer</w:t>
      </w:r>
      <w:r w:rsidRPr="00C9320F">
        <w:t xml:space="preserve"> must ensure that the personal data is collected lawfully. </w:t>
      </w:r>
    </w:p>
    <w:p w14:paraId="75F4CE5C" w14:textId="77777777" w:rsidR="00DC201A" w:rsidRPr="00C9320F" w:rsidRDefault="00DC201A" w:rsidP="00DC201A">
      <w:pPr>
        <w:pStyle w:val="Heading2"/>
      </w:pPr>
      <w:bookmarkStart w:id="15" w:name="_Toc143774999"/>
      <w:r>
        <w:t xml:space="preserve">5.4 </w:t>
      </w:r>
      <w:r w:rsidRPr="00C9320F">
        <w:t>Use, Retention, and Disposal</w:t>
      </w:r>
      <w:bookmarkEnd w:id="15"/>
    </w:p>
    <w:p w14:paraId="4B9D8DA4" w14:textId="20EDFEFE" w:rsidR="00DC201A" w:rsidRPr="00C9320F" w:rsidRDefault="00DC201A" w:rsidP="00DC201A">
      <w:pPr>
        <w:jc w:val="both"/>
      </w:pPr>
      <w:r w:rsidRPr="00C9320F">
        <w:t xml:space="preserve">The purposes, methods, storage limitation and retention period of personal data must be consistent with the information contained in the General Data Protection Notice. </w:t>
      </w:r>
      <w:r w:rsidRPr="00C9320F">
        <w:lastRenderedPageBreak/>
        <w:t xml:space="preserve">The Company must maintain the accuracy, integrity, confidentiality and relevance of personal data based on the processing purpose. Adequate security mechanisms designed to protect personal data must be used to prevent personal data from being stolen, misused, or abused, and prevent personal data breaches. </w:t>
      </w:r>
      <w:r w:rsidR="008A69D1">
        <w:t>Data Officer</w:t>
      </w:r>
      <w:r w:rsidRPr="00C9320F">
        <w:t xml:space="preserve"> is responsible for compliance with the requirements listed in this section. </w:t>
      </w:r>
    </w:p>
    <w:p w14:paraId="764FADE8" w14:textId="77777777" w:rsidR="00DC201A" w:rsidRPr="00C9320F" w:rsidRDefault="00DC201A" w:rsidP="00DC201A">
      <w:pPr>
        <w:pStyle w:val="Heading2"/>
      </w:pPr>
      <w:bookmarkStart w:id="16" w:name="_Toc143775000"/>
      <w:r>
        <w:t xml:space="preserve">5.5 </w:t>
      </w:r>
      <w:r w:rsidRPr="00C9320F">
        <w:t>Disclosure to Third Parties</w:t>
      </w:r>
      <w:bookmarkEnd w:id="16"/>
    </w:p>
    <w:p w14:paraId="69CF9B9C" w14:textId="63597F2E" w:rsidR="00DC201A" w:rsidRPr="00C9320F" w:rsidRDefault="00DC201A" w:rsidP="00DC201A">
      <w:pPr>
        <w:jc w:val="both"/>
      </w:pPr>
      <w:r w:rsidRPr="00C9320F">
        <w:t xml:space="preserve">Whenever the Company uses a third-party supplier or business partner to process personal data on its behalf, </w:t>
      </w:r>
      <w:r w:rsidR="008A69D1">
        <w:t>Data Officer</w:t>
      </w:r>
      <w:r w:rsidRPr="00C9320F">
        <w:t xml:space="preserve"> must ensure that this processor will provide security measures to safeguard personal data that are appropriate to the associated risks. For this purpose, the Processor GDPR Compliance Questionnaire must be used. </w:t>
      </w:r>
    </w:p>
    <w:p w14:paraId="5C91931A" w14:textId="77777777" w:rsidR="00DC201A" w:rsidRPr="00C9320F" w:rsidRDefault="00DC201A" w:rsidP="00DC201A">
      <w:pPr>
        <w:jc w:val="both"/>
      </w:pPr>
      <w:r w:rsidRPr="00C9320F">
        <w:t xml:space="preserve">The Company must contractually require the supplier or business partner to provide the same level of data protection. The supplier or business partner must only process personal data to carry out its contractual obligations towards the Company or upon the instructions of the Company and not for any other purposes. When the Company processes personal data jointly with an independent third party, the Company must explicitly specify its respective responsibilities of and the third party in the relevant contract or any other legal binding document, such as the Supplier Data Processing Agreement. </w:t>
      </w:r>
    </w:p>
    <w:p w14:paraId="57C527B5" w14:textId="77777777" w:rsidR="00DC201A" w:rsidRPr="00C9320F" w:rsidRDefault="00DC201A" w:rsidP="00DC201A">
      <w:pPr>
        <w:pStyle w:val="Heading2"/>
      </w:pPr>
      <w:bookmarkStart w:id="17" w:name="_Toc143775001"/>
      <w:r>
        <w:t xml:space="preserve">5.6 </w:t>
      </w:r>
      <w:r w:rsidRPr="00C9320F">
        <w:t>Cross-border Transfer of Personal Data</w:t>
      </w:r>
      <w:bookmarkEnd w:id="17"/>
    </w:p>
    <w:p w14:paraId="41912DBC" w14:textId="77777777" w:rsidR="00DC201A" w:rsidRPr="00C9320F" w:rsidRDefault="00DC201A" w:rsidP="00DC201A">
      <w:pPr>
        <w:jc w:val="both"/>
      </w:pPr>
      <w:r w:rsidRPr="00C9320F">
        <w:t>Before transferring personal data out of the European Economic Area (EEA) adequate safeguards must be used including the signing of a Data Transfer Agreement, as required by the European Union and, if required, authori</w:t>
      </w:r>
      <w:r>
        <w:t>sation</w:t>
      </w:r>
      <w:r w:rsidRPr="00C9320F">
        <w:t xml:space="preserve"> from the relevant Data Protection Authority must be obtained. The entity receiving the personal data must comply with the principles of personal data processing set forth in Cross Border Data Transfer Procedure.</w:t>
      </w:r>
    </w:p>
    <w:p w14:paraId="79945D1C" w14:textId="77777777" w:rsidR="00DC201A" w:rsidRPr="00C9320F" w:rsidRDefault="00DC201A" w:rsidP="00DC201A">
      <w:pPr>
        <w:pStyle w:val="Heading2"/>
      </w:pPr>
      <w:bookmarkStart w:id="18" w:name="_Toc143775002"/>
      <w:r>
        <w:t xml:space="preserve">5.7 </w:t>
      </w:r>
      <w:r w:rsidRPr="00C9320F">
        <w:t>Rights of Access by Data Subjects</w:t>
      </w:r>
      <w:bookmarkEnd w:id="18"/>
    </w:p>
    <w:p w14:paraId="4BC4F6E1" w14:textId="0D19155E" w:rsidR="00DC201A" w:rsidRPr="00C9320F" w:rsidRDefault="00DC201A" w:rsidP="00DC201A">
      <w:pPr>
        <w:jc w:val="both"/>
      </w:pPr>
      <w:r w:rsidRPr="00C9320F">
        <w:t xml:space="preserve">When acting as a data controller, </w:t>
      </w:r>
      <w:r w:rsidR="008A69D1">
        <w:t>the Data Officer</w:t>
      </w:r>
      <w:r w:rsidRPr="00C9320F">
        <w:t xml:space="preserve"> is responsible to provide data subjects with a reasonable access mechanism to enable them to access their personal data, and must allow them to update, rectify, erase, or transmit their Personal Data, if appropriate or required by law. The access mechanism will be further detailed in the Data Subject Access Request Procedure.</w:t>
      </w:r>
    </w:p>
    <w:p w14:paraId="5E3FEB61" w14:textId="77777777" w:rsidR="00DC201A" w:rsidRPr="00C9320F" w:rsidRDefault="00DC201A" w:rsidP="00DC201A">
      <w:pPr>
        <w:pStyle w:val="Heading2"/>
      </w:pPr>
      <w:bookmarkStart w:id="19" w:name="_Toc143775003"/>
      <w:r>
        <w:t xml:space="preserve">5.8 </w:t>
      </w:r>
      <w:r w:rsidRPr="00C9320F">
        <w:t>Data Portability</w:t>
      </w:r>
      <w:bookmarkEnd w:id="19"/>
    </w:p>
    <w:p w14:paraId="5535D9AE" w14:textId="0BF2F2BC" w:rsidR="00DC201A" w:rsidRPr="00C9320F" w:rsidRDefault="00DC201A" w:rsidP="00DC201A">
      <w:pPr>
        <w:jc w:val="both"/>
      </w:pPr>
      <w:r w:rsidRPr="00C9320F">
        <w:t xml:space="preserve">Data Subjects have the right to receive, upon request, a copy of the data they provided to us in a structured format and to transmit those data to another controller, for free. </w:t>
      </w:r>
      <w:r w:rsidR="008A69D1">
        <w:t>The Data Officer</w:t>
      </w:r>
      <w:r w:rsidRPr="00C9320F">
        <w:t xml:space="preserve"> is responsible to ensure that such requests are processed within one month, are not excessive and do not affect the rights to personal data of other individuals.</w:t>
      </w:r>
    </w:p>
    <w:p w14:paraId="0DECC234" w14:textId="77777777" w:rsidR="00DC201A" w:rsidRPr="00C9320F" w:rsidRDefault="00DC201A" w:rsidP="00DC201A">
      <w:pPr>
        <w:pStyle w:val="Heading2"/>
      </w:pPr>
      <w:bookmarkStart w:id="20" w:name="_Toc143775004"/>
      <w:r>
        <w:t xml:space="preserve">5.9 </w:t>
      </w:r>
      <w:r w:rsidRPr="00C9320F">
        <w:t>Right to be Forgotten</w:t>
      </w:r>
      <w:bookmarkEnd w:id="20"/>
    </w:p>
    <w:p w14:paraId="4EE2FE23" w14:textId="3139AAC0" w:rsidR="00DC201A" w:rsidRDefault="00DC201A" w:rsidP="00DC201A">
      <w:pPr>
        <w:jc w:val="both"/>
        <w:rPr>
          <w:rFonts w:cs="Arial"/>
          <w:b/>
          <w:color w:val="0073AE"/>
          <w:sz w:val="28"/>
        </w:rPr>
      </w:pPr>
      <w:r w:rsidRPr="00C9320F">
        <w:t xml:space="preserve">Upon request, Data Subjects have the right to obtain from the Company the erasure of its personal data. When the Company is acting as a Controller, </w:t>
      </w:r>
      <w:r w:rsidR="00F17E84">
        <w:t>the Data Officer</w:t>
      </w:r>
      <w:r w:rsidRPr="00C9320F">
        <w:t xml:space="preserve"> </w:t>
      </w:r>
      <w:r w:rsidRPr="00C9320F">
        <w:lastRenderedPageBreak/>
        <w:t xml:space="preserve">must take necessary actions (including technical measures) to inform the third-parties who use or process that data to comply with the request. </w:t>
      </w:r>
      <w:r>
        <w:br w:type="page"/>
      </w:r>
    </w:p>
    <w:p w14:paraId="753C55DC" w14:textId="77777777" w:rsidR="00DC201A" w:rsidRPr="00C9320F" w:rsidRDefault="00DC201A" w:rsidP="00DC201A">
      <w:pPr>
        <w:pStyle w:val="Heading1"/>
      </w:pPr>
      <w:bookmarkStart w:id="21" w:name="_Toc143775005"/>
      <w:r>
        <w:lastRenderedPageBreak/>
        <w:t xml:space="preserve">6. </w:t>
      </w:r>
      <w:r w:rsidRPr="00C9320F">
        <w:t>Fair Processing Guidelines</w:t>
      </w:r>
      <w:bookmarkEnd w:id="21"/>
      <w:r w:rsidRPr="00C9320F">
        <w:t xml:space="preserve"> </w:t>
      </w:r>
    </w:p>
    <w:p w14:paraId="26B6CE43" w14:textId="4280B126" w:rsidR="00DC201A" w:rsidRPr="00C9320F" w:rsidRDefault="00DC201A" w:rsidP="00DC201A">
      <w:pPr>
        <w:jc w:val="both"/>
      </w:pPr>
      <w:r w:rsidRPr="00C9320F">
        <w:t xml:space="preserve">Personal data must only be processed when explicitly authorised by </w:t>
      </w:r>
      <w:r w:rsidR="008A69D1">
        <w:t>Data Officer.</w:t>
      </w:r>
    </w:p>
    <w:p w14:paraId="4E13A533" w14:textId="77777777" w:rsidR="00DC201A" w:rsidRPr="00C9320F" w:rsidRDefault="00DC201A" w:rsidP="00DC201A">
      <w:pPr>
        <w:jc w:val="both"/>
      </w:pPr>
      <w:r w:rsidRPr="00C9320F">
        <w:t xml:space="preserve">The Company must decide whether to perform the Data Protection Impact Assessment for each data processing activity according to the Data Protection Impact Assessment Guidelines. </w:t>
      </w:r>
    </w:p>
    <w:p w14:paraId="62B56C98" w14:textId="77777777" w:rsidR="00DC201A" w:rsidRPr="00C9320F" w:rsidRDefault="00DC201A" w:rsidP="00DC201A">
      <w:pPr>
        <w:pStyle w:val="Heading2"/>
      </w:pPr>
      <w:bookmarkStart w:id="22" w:name="_Toc143775006"/>
      <w:r>
        <w:t xml:space="preserve">6.1 </w:t>
      </w:r>
      <w:r w:rsidRPr="00C9320F">
        <w:t>Notices to Data Subjects</w:t>
      </w:r>
      <w:bookmarkEnd w:id="22"/>
    </w:p>
    <w:p w14:paraId="6513DF9A" w14:textId="70231F25" w:rsidR="00DC201A" w:rsidRPr="00C9320F" w:rsidRDefault="00DC201A" w:rsidP="00DC201A">
      <w:pPr>
        <w:jc w:val="both"/>
      </w:pPr>
      <w:r w:rsidRPr="00C9320F">
        <w:t>At the time of collection or before collecting personal data  for any kind of processing activities including but not limited to selling products, services, or marketing activities</w:t>
      </w:r>
      <w:r w:rsidR="008A69D1">
        <w:t>, the Data Officer</w:t>
      </w:r>
      <w:r w:rsidRPr="00C9320F">
        <w:t xml:space="preserve"> is responsible to properly inform data subjects of the following: the types of personal data collected, the purposes of the processing, processing methods, the data subjects’ rights with respect to their personal data, the retention period, potential international data transfers, if data will be shared with third parties and the Company’s security measures to protect personal data. This information is provided through General Data Protection Notice. </w:t>
      </w:r>
    </w:p>
    <w:p w14:paraId="467615B9" w14:textId="77777777" w:rsidR="00DC201A" w:rsidRPr="00C9320F" w:rsidRDefault="00DC201A" w:rsidP="00DC201A">
      <w:pPr>
        <w:jc w:val="both"/>
      </w:pPr>
      <w:r w:rsidRPr="00C9320F">
        <w:t>If your company has multiple data processing activities, you will need to develop different notices which will differ depending on the processing activity and the categories of personal data collected – for example, one Notice might be written for mailing purposes, and a different one for shipping purposes.</w:t>
      </w:r>
    </w:p>
    <w:p w14:paraId="3B2C40EF" w14:textId="599AC080" w:rsidR="00DC201A" w:rsidRPr="00C9320F" w:rsidRDefault="00DC201A" w:rsidP="00DC201A">
      <w:pPr>
        <w:jc w:val="both"/>
      </w:pPr>
      <w:r w:rsidRPr="00C9320F">
        <w:t xml:space="preserve">Where personal data is being shared with a third party, </w:t>
      </w:r>
      <w:r w:rsidR="008A69D1">
        <w:t>the Data Officer</w:t>
      </w:r>
      <w:r w:rsidRPr="00C9320F">
        <w:t xml:space="preserve"> must ensure that data subjects have been notified of this through a General Data Protection Notice. </w:t>
      </w:r>
    </w:p>
    <w:p w14:paraId="2BC3EBCA" w14:textId="77777777" w:rsidR="00DC201A" w:rsidRPr="00C9320F" w:rsidRDefault="00DC201A" w:rsidP="00DC201A">
      <w:pPr>
        <w:jc w:val="both"/>
      </w:pPr>
      <w:r w:rsidRPr="00C9320F">
        <w:t xml:space="preserve">Where personal data is being transferred to a third country according to Cross Border Data Transfer Policy, the General Data Protection Notice should reflect this and clearly state to where, and to which entity personal data is being transferred.  </w:t>
      </w:r>
    </w:p>
    <w:p w14:paraId="16396B7E" w14:textId="77777777" w:rsidR="00DC201A" w:rsidRPr="00C9320F" w:rsidRDefault="00DC201A" w:rsidP="00DC201A">
      <w:pPr>
        <w:jc w:val="both"/>
      </w:pPr>
      <w:r w:rsidRPr="00C9320F">
        <w:t>Where sensitive personal data is being collected, the Data Protection Officer must make sure that the General Data Protection Notice explicitly states the purpose for which this sensitive personal data is being collected.</w:t>
      </w:r>
    </w:p>
    <w:p w14:paraId="33DD82B6" w14:textId="77777777" w:rsidR="00DC201A" w:rsidRPr="00C9320F" w:rsidRDefault="00DC201A" w:rsidP="00DC201A">
      <w:pPr>
        <w:pStyle w:val="Heading2"/>
      </w:pPr>
      <w:bookmarkStart w:id="23" w:name="_Toc143775007"/>
      <w:r>
        <w:t xml:space="preserve">6.2 </w:t>
      </w:r>
      <w:r w:rsidRPr="00C9320F">
        <w:t>Obtaining Consents</w:t>
      </w:r>
      <w:bookmarkEnd w:id="23"/>
    </w:p>
    <w:p w14:paraId="53EC53F6" w14:textId="293B8509" w:rsidR="00DC201A" w:rsidRPr="00C9320F" w:rsidRDefault="00DC201A" w:rsidP="00DC201A">
      <w:pPr>
        <w:jc w:val="both"/>
      </w:pPr>
      <w:r w:rsidRPr="00C9320F">
        <w:t xml:space="preserve">Whenever personal data processing is based on the data subject's consent, or other lawful grounds, </w:t>
      </w:r>
      <w:r w:rsidR="008A69D1">
        <w:t>the Data Officer</w:t>
      </w:r>
      <w:r w:rsidRPr="00C9320F">
        <w:t xml:space="preserve"> is responsible for retaining a record of such consent.  </w:t>
      </w:r>
      <w:r w:rsidR="008A69D1">
        <w:t>The Data Officer</w:t>
      </w:r>
      <w:r w:rsidRPr="00C9320F">
        <w:t xml:space="preserve"> is responsible for providing data subjects with options to provide the consent and must inform and ensure that their consent (whenever consent is used as the lawful ground for processing) can be withdrawn at any time.</w:t>
      </w:r>
    </w:p>
    <w:p w14:paraId="2C5DE806" w14:textId="58F0C1E1" w:rsidR="00DC201A" w:rsidRPr="00C9320F" w:rsidRDefault="00DC201A" w:rsidP="00DC201A">
      <w:pPr>
        <w:jc w:val="both"/>
      </w:pPr>
      <w:r w:rsidRPr="00C9320F">
        <w:t xml:space="preserve">Where collection of personal data relates to a child under the age of 16, </w:t>
      </w:r>
      <w:r w:rsidR="008A69D1">
        <w:t>the Data Officer</w:t>
      </w:r>
      <w:r w:rsidRPr="00C9320F">
        <w:t xml:space="preserve"> must ensure that parental consent is given prior to the collection using the Parental Consent Form. </w:t>
      </w:r>
    </w:p>
    <w:p w14:paraId="299AF7FC" w14:textId="61B79840" w:rsidR="00DC201A" w:rsidRPr="00C9320F" w:rsidRDefault="00DC201A" w:rsidP="00DC201A">
      <w:pPr>
        <w:jc w:val="both"/>
      </w:pPr>
      <w:r w:rsidRPr="00C9320F">
        <w:t xml:space="preserve">When requests to correct, amend or destroy personal data records, </w:t>
      </w:r>
      <w:r w:rsidR="008A69D1">
        <w:t>the Data Officer</w:t>
      </w:r>
      <w:r w:rsidR="008A69D1" w:rsidRPr="00C9320F">
        <w:t xml:space="preserve"> </w:t>
      </w:r>
      <w:r w:rsidRPr="00C9320F">
        <w:t xml:space="preserve">must ensure that these requests are handled within a reasonable time frame. </w:t>
      </w:r>
      <w:r w:rsidR="008A69D1">
        <w:t>the Data Officer</w:t>
      </w:r>
      <w:r w:rsidR="008A69D1" w:rsidRPr="00C9320F">
        <w:t xml:space="preserve"> </w:t>
      </w:r>
      <w:r w:rsidRPr="00C9320F">
        <w:t xml:space="preserve">must also record the requests and keep a log of these. </w:t>
      </w:r>
    </w:p>
    <w:p w14:paraId="3928552A" w14:textId="77777777" w:rsidR="00DC201A" w:rsidRPr="00C9320F" w:rsidRDefault="00DC201A" w:rsidP="00DC201A">
      <w:pPr>
        <w:jc w:val="both"/>
      </w:pPr>
      <w:r w:rsidRPr="00C9320F">
        <w:t xml:space="preserve">Personal data must only be processed for the purpose for which they were originally collected. In the event that the Company wants to process collected personal data for another purpose, the Company must seek the consent of its data subjects in clear and concise writing. Any such request should include the original purpose for which </w:t>
      </w:r>
      <w:r w:rsidRPr="00C9320F">
        <w:lastRenderedPageBreak/>
        <w:t xml:space="preserve">data was collected, and also the new, or additional, purpose(s). The request must also include the reason for the change in purpose(s). The Data Protection Officer is responsible for complying with the rules in this paragraph. </w:t>
      </w:r>
    </w:p>
    <w:p w14:paraId="5B580532" w14:textId="751C14D9" w:rsidR="00DC201A" w:rsidRPr="00C9320F" w:rsidRDefault="00DC201A" w:rsidP="00DC201A">
      <w:pPr>
        <w:jc w:val="both"/>
      </w:pPr>
      <w:r w:rsidRPr="00C9320F">
        <w:t xml:space="preserve">Now and in the future, </w:t>
      </w:r>
      <w:r w:rsidR="008A69D1">
        <w:t>the Data Officer</w:t>
      </w:r>
      <w:r w:rsidR="008A69D1" w:rsidRPr="00C9320F">
        <w:t xml:space="preserve"> </w:t>
      </w:r>
      <w:r w:rsidRPr="00C9320F">
        <w:t xml:space="preserve">must ensure that collection methods are compliant with relevant law, good practices and industry standards. </w:t>
      </w:r>
    </w:p>
    <w:p w14:paraId="5ACC404E" w14:textId="577860C1" w:rsidR="00DC201A" w:rsidRPr="00C9320F" w:rsidRDefault="008A69D1" w:rsidP="00DC201A">
      <w:pPr>
        <w:jc w:val="both"/>
      </w:pPr>
      <w:r>
        <w:t>the Data Officer</w:t>
      </w:r>
      <w:r w:rsidRPr="00C9320F">
        <w:t xml:space="preserve"> </w:t>
      </w:r>
      <w:r w:rsidR="00DC201A" w:rsidRPr="00C9320F">
        <w:t xml:space="preserve">is responsible for creating and maintaining a Register of the General Data Protection Notices.  </w:t>
      </w:r>
    </w:p>
    <w:p w14:paraId="68CBD4D0" w14:textId="77777777" w:rsidR="00DC201A" w:rsidRPr="00C9320F" w:rsidRDefault="00DC201A" w:rsidP="00DC201A">
      <w:pPr>
        <w:jc w:val="both"/>
      </w:pPr>
    </w:p>
    <w:p w14:paraId="6EB01FA7" w14:textId="77777777" w:rsidR="00DC201A" w:rsidRPr="00C9320F" w:rsidRDefault="00DC201A" w:rsidP="00DC201A">
      <w:pPr>
        <w:pStyle w:val="Heading1"/>
      </w:pPr>
      <w:bookmarkStart w:id="24" w:name="_Toc143775008"/>
      <w:r>
        <w:t xml:space="preserve">7. </w:t>
      </w:r>
      <w:r w:rsidRPr="00C9320F">
        <w:t>Organi</w:t>
      </w:r>
      <w:r>
        <w:t>sation</w:t>
      </w:r>
      <w:r w:rsidRPr="00C9320F">
        <w:t xml:space="preserve"> and Responsibilities</w:t>
      </w:r>
      <w:bookmarkEnd w:id="24"/>
    </w:p>
    <w:p w14:paraId="75BB3FAD" w14:textId="77777777" w:rsidR="00DC201A" w:rsidRPr="00C9320F" w:rsidRDefault="00DC201A" w:rsidP="00DC201A">
      <w:pPr>
        <w:jc w:val="both"/>
      </w:pPr>
      <w:r w:rsidRPr="00C9320F">
        <w:t>The responsibility for ensuring appropriate personal data processing lies with everyone who works for or with the Company and has access to personal data processed by the Company.</w:t>
      </w:r>
    </w:p>
    <w:p w14:paraId="2B86D359" w14:textId="77777777" w:rsidR="00DC201A" w:rsidRPr="00C9320F" w:rsidRDefault="00DC201A" w:rsidP="00DC201A">
      <w:pPr>
        <w:jc w:val="both"/>
      </w:pPr>
      <w:r w:rsidRPr="00C9320F">
        <w:t xml:space="preserve">The key areas of responsibilities for processing personal data lie with the following organisational roles: </w:t>
      </w:r>
    </w:p>
    <w:p w14:paraId="6E66CEC7" w14:textId="77777777" w:rsidR="00DC201A" w:rsidRPr="00C9320F" w:rsidRDefault="00DC201A" w:rsidP="00DC201A">
      <w:pPr>
        <w:jc w:val="both"/>
      </w:pPr>
      <w:r w:rsidRPr="00686351">
        <w:rPr>
          <w:b/>
        </w:rPr>
        <w:t>The board of directors or other relevant decision-making body</w:t>
      </w:r>
      <w:r w:rsidRPr="00C9320F">
        <w:t xml:space="preserve"> makes decisions about, and approves the Company’s general strategies on personal data protection.</w:t>
      </w:r>
    </w:p>
    <w:p w14:paraId="79179323" w14:textId="77777777" w:rsidR="00DC201A" w:rsidRPr="00C9320F" w:rsidRDefault="00DC201A" w:rsidP="00DC201A">
      <w:pPr>
        <w:jc w:val="both"/>
      </w:pPr>
      <w:r w:rsidRPr="00C9320F">
        <w:t xml:space="preserve">The </w:t>
      </w:r>
      <w:r w:rsidRPr="00686351">
        <w:rPr>
          <w:b/>
        </w:rPr>
        <w:t>Data Protection Officer (DPO) or any other relevant employee</w:t>
      </w:r>
      <w:r w:rsidRPr="00C9320F">
        <w:t>, is responsible for managing the personal data protection program and is responsible for the development and promotion of end-to-end personal data protection policies, as defined in Data Protection Officer Job Description;</w:t>
      </w:r>
    </w:p>
    <w:p w14:paraId="1874A6D2" w14:textId="77777777" w:rsidR="00DC201A" w:rsidRPr="00C9320F" w:rsidRDefault="00DC201A" w:rsidP="00DC201A">
      <w:pPr>
        <w:jc w:val="both"/>
      </w:pPr>
      <w:r w:rsidRPr="00C9320F">
        <w:t xml:space="preserve">The </w:t>
      </w:r>
      <w:r w:rsidRPr="00686351">
        <w:rPr>
          <w:b/>
        </w:rPr>
        <w:t>Legal Affairs Department/Counsel together with the Data Protection Officer</w:t>
      </w:r>
      <w:r w:rsidRPr="00C9320F">
        <w:t>, monitors and analyses personal data laws and changes to regulations, develops compliance requirements, and assists business departments in achieving their Personal data goals.</w:t>
      </w:r>
    </w:p>
    <w:p w14:paraId="4E307891" w14:textId="77777777" w:rsidR="00DC201A" w:rsidRPr="00C9320F" w:rsidRDefault="00DC201A" w:rsidP="00DC201A">
      <w:pPr>
        <w:jc w:val="both"/>
      </w:pPr>
      <w:r w:rsidRPr="00C9320F">
        <w:t xml:space="preserve">The </w:t>
      </w:r>
      <w:r w:rsidRPr="00686351">
        <w:rPr>
          <w:b/>
        </w:rPr>
        <w:t xml:space="preserve">IT </w:t>
      </w:r>
      <w:r>
        <w:rPr>
          <w:b/>
        </w:rPr>
        <w:t>M</w:t>
      </w:r>
      <w:r w:rsidRPr="00686351">
        <w:rPr>
          <w:b/>
        </w:rPr>
        <w:t>anager</w:t>
      </w:r>
      <w:r w:rsidRPr="00C9320F">
        <w:t>, is responsible for:</w:t>
      </w:r>
    </w:p>
    <w:p w14:paraId="348E27F2" w14:textId="77777777" w:rsidR="00DC201A" w:rsidRPr="00686351" w:rsidRDefault="00DC201A" w:rsidP="00DC201A">
      <w:pPr>
        <w:pStyle w:val="ListParagraph"/>
        <w:numPr>
          <w:ilvl w:val="0"/>
          <w:numId w:val="11"/>
        </w:numPr>
        <w:spacing w:after="120" w:line="276" w:lineRule="auto"/>
        <w:contextualSpacing w:val="0"/>
        <w:jc w:val="both"/>
        <w:rPr>
          <w:rFonts w:cs="Arial"/>
        </w:rPr>
      </w:pPr>
      <w:r w:rsidRPr="00686351">
        <w:rPr>
          <w:rFonts w:cs="Arial"/>
        </w:rPr>
        <w:t>Ensuring all systems, services and equipment used for storing data meet acceptable security standards.</w:t>
      </w:r>
    </w:p>
    <w:p w14:paraId="4C9F3D83" w14:textId="77777777" w:rsidR="00DC201A" w:rsidRPr="00686351" w:rsidRDefault="00DC201A" w:rsidP="00DC201A">
      <w:pPr>
        <w:pStyle w:val="ListParagraph"/>
        <w:numPr>
          <w:ilvl w:val="0"/>
          <w:numId w:val="11"/>
        </w:numPr>
        <w:spacing w:after="120" w:line="276" w:lineRule="auto"/>
        <w:contextualSpacing w:val="0"/>
        <w:jc w:val="both"/>
        <w:rPr>
          <w:rFonts w:cs="Arial"/>
        </w:rPr>
      </w:pPr>
      <w:r w:rsidRPr="00686351">
        <w:rPr>
          <w:rFonts w:cs="Arial"/>
        </w:rPr>
        <w:t>Performing regular checks and scans to ensure security hardware and software is functioning properly.</w:t>
      </w:r>
    </w:p>
    <w:p w14:paraId="1407B930" w14:textId="77777777" w:rsidR="00DC201A" w:rsidRPr="00C9320F" w:rsidRDefault="00DC201A" w:rsidP="00DC201A">
      <w:pPr>
        <w:jc w:val="both"/>
      </w:pPr>
      <w:r w:rsidRPr="00C9320F">
        <w:t xml:space="preserve">The </w:t>
      </w:r>
      <w:r w:rsidRPr="00686351">
        <w:rPr>
          <w:b/>
        </w:rPr>
        <w:t>Marketing Manager</w:t>
      </w:r>
      <w:r w:rsidRPr="00C9320F">
        <w:t>, is responsible for:</w:t>
      </w:r>
    </w:p>
    <w:p w14:paraId="07581DD0" w14:textId="77777777" w:rsidR="00DC201A" w:rsidRPr="00686351" w:rsidRDefault="00DC201A" w:rsidP="00DC201A">
      <w:pPr>
        <w:pStyle w:val="ListParagraph"/>
        <w:numPr>
          <w:ilvl w:val="0"/>
          <w:numId w:val="12"/>
        </w:numPr>
        <w:spacing w:after="120" w:line="276" w:lineRule="auto"/>
        <w:contextualSpacing w:val="0"/>
        <w:jc w:val="both"/>
        <w:rPr>
          <w:rFonts w:cs="Arial"/>
        </w:rPr>
      </w:pPr>
      <w:r w:rsidRPr="00686351">
        <w:rPr>
          <w:rFonts w:cs="Arial"/>
        </w:rPr>
        <w:t>Approving any data protection statements attached to communications such as emails and letters.</w:t>
      </w:r>
    </w:p>
    <w:p w14:paraId="5A7C70F4" w14:textId="77777777" w:rsidR="00DC201A" w:rsidRPr="00686351" w:rsidRDefault="00DC201A" w:rsidP="00DC201A">
      <w:pPr>
        <w:pStyle w:val="ListParagraph"/>
        <w:numPr>
          <w:ilvl w:val="0"/>
          <w:numId w:val="12"/>
        </w:numPr>
        <w:spacing w:after="120" w:line="276" w:lineRule="auto"/>
        <w:contextualSpacing w:val="0"/>
        <w:jc w:val="both"/>
        <w:rPr>
          <w:rFonts w:cs="Arial"/>
        </w:rPr>
      </w:pPr>
      <w:r w:rsidRPr="00686351">
        <w:rPr>
          <w:rFonts w:cs="Arial"/>
        </w:rPr>
        <w:t>Addressing any data protection queries from journalists or media outlets like newspapers.</w:t>
      </w:r>
    </w:p>
    <w:p w14:paraId="730629E9" w14:textId="77777777" w:rsidR="00DC201A" w:rsidRPr="00686351" w:rsidRDefault="00DC201A" w:rsidP="00DC201A">
      <w:pPr>
        <w:pStyle w:val="ListParagraph"/>
        <w:numPr>
          <w:ilvl w:val="0"/>
          <w:numId w:val="12"/>
        </w:numPr>
        <w:spacing w:after="120" w:line="276" w:lineRule="auto"/>
        <w:contextualSpacing w:val="0"/>
        <w:jc w:val="both"/>
        <w:rPr>
          <w:rFonts w:cs="Arial"/>
        </w:rPr>
      </w:pPr>
      <w:r w:rsidRPr="00686351">
        <w:rPr>
          <w:rFonts w:cs="Arial"/>
        </w:rPr>
        <w:t>Where necessary, working with the Data Protection Officer to ensure marketing initiatives abide by data protection principles.</w:t>
      </w:r>
    </w:p>
    <w:p w14:paraId="4E82D7B7" w14:textId="77777777" w:rsidR="00DC201A" w:rsidRPr="00C9320F" w:rsidRDefault="00DC201A" w:rsidP="00DC201A">
      <w:pPr>
        <w:jc w:val="both"/>
      </w:pPr>
      <w:r w:rsidRPr="00C9320F">
        <w:t xml:space="preserve">The </w:t>
      </w:r>
      <w:r w:rsidRPr="00686351">
        <w:rPr>
          <w:b/>
        </w:rPr>
        <w:t>Human Resources Manager</w:t>
      </w:r>
      <w:r w:rsidRPr="00C9320F">
        <w:t xml:space="preserve"> is responsible for:</w:t>
      </w:r>
    </w:p>
    <w:p w14:paraId="0C9A5BEE" w14:textId="77777777" w:rsidR="00DC201A" w:rsidRPr="00686351" w:rsidRDefault="00DC201A" w:rsidP="00DC201A">
      <w:pPr>
        <w:pStyle w:val="ListParagraph"/>
        <w:numPr>
          <w:ilvl w:val="0"/>
          <w:numId w:val="13"/>
        </w:numPr>
        <w:spacing w:after="120" w:line="276" w:lineRule="auto"/>
        <w:contextualSpacing w:val="0"/>
        <w:jc w:val="both"/>
        <w:rPr>
          <w:rFonts w:cs="Arial"/>
        </w:rPr>
      </w:pPr>
      <w:r w:rsidRPr="00686351">
        <w:rPr>
          <w:rFonts w:cs="Arial"/>
        </w:rPr>
        <w:t>Improving all employees' awareness of user personal data protection.</w:t>
      </w:r>
    </w:p>
    <w:p w14:paraId="18C561C6" w14:textId="77777777" w:rsidR="00DC201A" w:rsidRPr="00686351" w:rsidRDefault="00DC201A" w:rsidP="00DC201A">
      <w:pPr>
        <w:pStyle w:val="ListParagraph"/>
        <w:numPr>
          <w:ilvl w:val="0"/>
          <w:numId w:val="13"/>
        </w:numPr>
        <w:spacing w:after="120" w:line="276" w:lineRule="auto"/>
        <w:contextualSpacing w:val="0"/>
        <w:jc w:val="both"/>
        <w:rPr>
          <w:rFonts w:cs="Arial"/>
        </w:rPr>
      </w:pPr>
      <w:r w:rsidRPr="00686351">
        <w:rPr>
          <w:rFonts w:cs="Arial"/>
        </w:rPr>
        <w:lastRenderedPageBreak/>
        <w:t>Organizing Personal data protection expertise and awareness training for employees working with personal data.</w:t>
      </w:r>
    </w:p>
    <w:p w14:paraId="6744B820" w14:textId="77777777" w:rsidR="00DC201A" w:rsidRPr="00686351" w:rsidRDefault="00DC201A" w:rsidP="00DC201A">
      <w:pPr>
        <w:pStyle w:val="ListParagraph"/>
        <w:numPr>
          <w:ilvl w:val="0"/>
          <w:numId w:val="13"/>
        </w:numPr>
        <w:spacing w:after="120" w:line="276" w:lineRule="auto"/>
        <w:contextualSpacing w:val="0"/>
        <w:jc w:val="both"/>
        <w:rPr>
          <w:rFonts w:cs="Arial"/>
        </w:rPr>
      </w:pPr>
      <w:r w:rsidRPr="00686351">
        <w:rPr>
          <w:rFonts w:cs="Arial"/>
        </w:rPr>
        <w:t>End-to-end employee personal data protection. It must ensure that employees' personal data is processed based on the employer's legitimate business purposes and necessity.</w:t>
      </w:r>
    </w:p>
    <w:p w14:paraId="5258A39A" w14:textId="77777777" w:rsidR="00DC201A" w:rsidRPr="00C9320F" w:rsidRDefault="00DC201A" w:rsidP="00DC201A">
      <w:pPr>
        <w:jc w:val="both"/>
      </w:pPr>
      <w:r w:rsidRPr="00C9320F">
        <w:t xml:space="preserve">The </w:t>
      </w:r>
      <w:r w:rsidRPr="00686351">
        <w:rPr>
          <w:b/>
        </w:rPr>
        <w:t>Procurement Manager</w:t>
      </w:r>
      <w:r w:rsidRPr="00C9320F">
        <w:t xml:space="preserve"> is responsible for passing on personal data protection responsibilities to suppliers and improving suppliers' awareness levels of personal data protection as well as flow down personal data requirements to any third party a supplier they are using. The Procurement Department must ensure that the Company reserves a right to audit suppliers.</w:t>
      </w:r>
    </w:p>
    <w:p w14:paraId="2D892E14" w14:textId="77777777" w:rsidR="00DC201A" w:rsidRPr="00C9320F" w:rsidRDefault="00DC201A" w:rsidP="00DC201A">
      <w:pPr>
        <w:jc w:val="both"/>
      </w:pPr>
    </w:p>
    <w:p w14:paraId="02B974A9" w14:textId="77777777" w:rsidR="00DC201A" w:rsidRPr="00C9320F" w:rsidRDefault="00DC201A" w:rsidP="00DC201A">
      <w:pPr>
        <w:pStyle w:val="Heading1"/>
      </w:pPr>
      <w:bookmarkStart w:id="25" w:name="_Toc143775009"/>
      <w:r>
        <w:t xml:space="preserve">8. </w:t>
      </w:r>
      <w:r w:rsidRPr="00C9320F">
        <w:t>Guidelines for Establishing the Lead Supervisory Authority</w:t>
      </w:r>
      <w:bookmarkEnd w:id="25"/>
    </w:p>
    <w:p w14:paraId="1FBD1E22" w14:textId="77777777" w:rsidR="00DC201A" w:rsidRPr="00C9320F" w:rsidRDefault="00DC201A" w:rsidP="00DC201A">
      <w:pPr>
        <w:pStyle w:val="Heading2"/>
      </w:pPr>
      <w:bookmarkStart w:id="26" w:name="_Toc143775010"/>
      <w:r>
        <w:t xml:space="preserve">8.1 </w:t>
      </w:r>
      <w:r w:rsidRPr="00C9320F">
        <w:t>Necessity to Establish the Lead Supervisory Authority</w:t>
      </w:r>
      <w:bookmarkEnd w:id="26"/>
    </w:p>
    <w:p w14:paraId="3539D4AC" w14:textId="77777777" w:rsidR="00DC201A" w:rsidRPr="00C9320F" w:rsidRDefault="00DC201A" w:rsidP="00DC201A">
      <w:pPr>
        <w:jc w:val="both"/>
      </w:pPr>
      <w:r w:rsidRPr="00C9320F">
        <w:t xml:space="preserve">Identifying a Lead supervisory authority is only relevant if the Company carries out the cross-border processing of personal data. </w:t>
      </w:r>
    </w:p>
    <w:p w14:paraId="06A09E8F" w14:textId="77777777" w:rsidR="00DC201A" w:rsidRPr="00C9320F" w:rsidRDefault="00DC201A" w:rsidP="00DC201A">
      <w:pPr>
        <w:jc w:val="both"/>
      </w:pPr>
      <w:r w:rsidRPr="00C9320F">
        <w:t>Cross border of personal data is carried out if:</w:t>
      </w:r>
    </w:p>
    <w:p w14:paraId="5AEF7FC8" w14:textId="77777777" w:rsidR="00DC201A" w:rsidRPr="003866B7" w:rsidRDefault="00DC201A" w:rsidP="00DC201A">
      <w:pPr>
        <w:pStyle w:val="ListParagraph"/>
        <w:numPr>
          <w:ilvl w:val="0"/>
          <w:numId w:val="14"/>
        </w:numPr>
        <w:spacing w:after="120" w:line="276" w:lineRule="auto"/>
        <w:contextualSpacing w:val="0"/>
        <w:jc w:val="both"/>
        <w:rPr>
          <w:rFonts w:cs="Arial"/>
        </w:rPr>
      </w:pPr>
      <w:r w:rsidRPr="003866B7">
        <w:rPr>
          <w:rFonts w:cs="Arial"/>
        </w:rPr>
        <w:t xml:space="preserve">processing of personal data is carried out by subsidiaries of the Company which are based in other Member States; </w:t>
      </w:r>
    </w:p>
    <w:p w14:paraId="3105FF76" w14:textId="77777777" w:rsidR="00DC201A" w:rsidRPr="003866B7" w:rsidRDefault="00DC201A" w:rsidP="00DC201A">
      <w:pPr>
        <w:pStyle w:val="ListParagraph"/>
        <w:ind w:left="709"/>
        <w:jc w:val="both"/>
        <w:rPr>
          <w:rFonts w:cs="Arial"/>
        </w:rPr>
      </w:pPr>
      <w:r w:rsidRPr="003866B7">
        <w:rPr>
          <w:rFonts w:cs="Arial"/>
        </w:rPr>
        <w:t>or</w:t>
      </w:r>
    </w:p>
    <w:p w14:paraId="4E26299C" w14:textId="77777777" w:rsidR="00DC201A" w:rsidRPr="003866B7" w:rsidRDefault="00DC201A" w:rsidP="00DC201A">
      <w:pPr>
        <w:pStyle w:val="ListParagraph"/>
        <w:numPr>
          <w:ilvl w:val="0"/>
          <w:numId w:val="14"/>
        </w:numPr>
        <w:spacing w:after="120" w:line="276" w:lineRule="auto"/>
        <w:contextualSpacing w:val="0"/>
        <w:jc w:val="both"/>
        <w:rPr>
          <w:rFonts w:cs="Arial"/>
        </w:rPr>
      </w:pPr>
      <w:r w:rsidRPr="003866B7">
        <w:rPr>
          <w:rFonts w:cs="Arial"/>
        </w:rPr>
        <w:t>processing of personal data which takes place in a single establishment of the Company in the European Union, but which substantially affects or is likely to substantially affect data subjects in more than one Member State.</w:t>
      </w:r>
    </w:p>
    <w:p w14:paraId="2917140C" w14:textId="77777777" w:rsidR="00DC201A" w:rsidRPr="00C9320F" w:rsidRDefault="00DC201A" w:rsidP="00DC201A">
      <w:pPr>
        <w:jc w:val="both"/>
      </w:pPr>
      <w:r w:rsidRPr="00C9320F">
        <w:t>If the Company only has establishments in one Member State and its processing activities are affecting only data subjects in that Member State than there is no need to establish a lead supervisory authority. The only competent authority will be the Supervisory Authority in the country where Company is lawfully established.</w:t>
      </w:r>
    </w:p>
    <w:p w14:paraId="7568EA0C" w14:textId="77777777" w:rsidR="00DC201A" w:rsidRPr="00C9320F" w:rsidRDefault="00DC201A" w:rsidP="00DC201A">
      <w:pPr>
        <w:pStyle w:val="Heading2"/>
      </w:pPr>
      <w:bookmarkStart w:id="27" w:name="_Toc143775011"/>
      <w:r>
        <w:t xml:space="preserve">8.2 </w:t>
      </w:r>
      <w:r w:rsidRPr="00C9320F">
        <w:t>Main Establishment and the Lead Supervisory Authority</w:t>
      </w:r>
      <w:bookmarkEnd w:id="27"/>
    </w:p>
    <w:p w14:paraId="54E7B875" w14:textId="77777777" w:rsidR="00DC201A" w:rsidRPr="00C9320F" w:rsidRDefault="00DC201A" w:rsidP="00DC201A">
      <w:pPr>
        <w:pStyle w:val="Heading3"/>
      </w:pPr>
      <w:bookmarkStart w:id="28" w:name="_Toc143775012"/>
      <w:r>
        <w:t xml:space="preserve">8.2.1 </w:t>
      </w:r>
      <w:r w:rsidRPr="00C9320F">
        <w:t>Main Establishment for the Data Controller</w:t>
      </w:r>
      <w:bookmarkEnd w:id="28"/>
    </w:p>
    <w:p w14:paraId="589C4222" w14:textId="617067A5" w:rsidR="00DC201A" w:rsidRPr="00C9320F" w:rsidRDefault="008A69D1" w:rsidP="00DC201A">
      <w:pPr>
        <w:jc w:val="both"/>
      </w:pPr>
      <w:r>
        <w:t xml:space="preserve">The </w:t>
      </w:r>
      <w:r w:rsidR="00DC201A" w:rsidRPr="00C9320F">
        <w:t xml:space="preserve">management of the Company needs to identify the main establishment so that the lead supervisory authority can be determined. </w:t>
      </w:r>
    </w:p>
    <w:p w14:paraId="7DA20630" w14:textId="77777777" w:rsidR="00DC201A" w:rsidRPr="00C9320F" w:rsidRDefault="00DC201A" w:rsidP="00DC201A">
      <w:pPr>
        <w:jc w:val="both"/>
      </w:pPr>
      <w:r w:rsidRPr="00C9320F">
        <w:t xml:space="preserve">If the Company is based in an EU Member State and it makes decisions related to cross-border processing activities in the place of its central administration, there will be a single lead supervisory authority for the data processing activities carried out by the Company. </w:t>
      </w:r>
    </w:p>
    <w:p w14:paraId="4BD45899" w14:textId="64009EE1" w:rsidR="00DC201A" w:rsidRPr="00C9320F" w:rsidRDefault="00DC201A" w:rsidP="00DC201A">
      <w:pPr>
        <w:jc w:val="both"/>
      </w:pPr>
      <w:r w:rsidRPr="00C9320F">
        <w:t>If Company has multiple establishments that act independently and make decisions about the purposes and means of the pr</w:t>
      </w:r>
      <w:r w:rsidR="008A69D1">
        <w:t xml:space="preserve">ocessing of personal data, </w:t>
      </w:r>
      <w:r w:rsidRPr="00C9320F">
        <w:t>manage</w:t>
      </w:r>
      <w:r w:rsidR="008A69D1">
        <w:t>ment of the Company need</w:t>
      </w:r>
      <w:r w:rsidRPr="00C9320F">
        <w:t xml:space="preserve"> to acknowledge that more than one lead supervisory authority exists. </w:t>
      </w:r>
    </w:p>
    <w:p w14:paraId="2C57B47C" w14:textId="77777777" w:rsidR="00DC201A" w:rsidRPr="00C9320F" w:rsidRDefault="00DC201A" w:rsidP="00DC201A">
      <w:pPr>
        <w:pStyle w:val="Heading3"/>
      </w:pPr>
      <w:bookmarkStart w:id="29" w:name="_Toc143775013"/>
      <w:r>
        <w:lastRenderedPageBreak/>
        <w:t xml:space="preserve">8.2.2 </w:t>
      </w:r>
      <w:r w:rsidRPr="00C9320F">
        <w:t>Main Establishment for the Data Processor</w:t>
      </w:r>
      <w:bookmarkEnd w:id="29"/>
    </w:p>
    <w:p w14:paraId="3BB3B6CA" w14:textId="77777777" w:rsidR="00DC201A" w:rsidRPr="00C9320F" w:rsidRDefault="00DC201A" w:rsidP="00DC201A">
      <w:pPr>
        <w:jc w:val="both"/>
      </w:pPr>
      <w:r w:rsidRPr="00C9320F">
        <w:t>When the Company is acting as a data processor, then the main establishment will be the place of central administration. In case the place of central administration is not located in the EU, the main establishment will be the establishment in the EU where the main processing activities take place.</w:t>
      </w:r>
    </w:p>
    <w:p w14:paraId="787830A1" w14:textId="77777777" w:rsidR="00DC201A" w:rsidRPr="00C9320F" w:rsidRDefault="00DC201A" w:rsidP="00DC201A">
      <w:pPr>
        <w:pStyle w:val="Heading3"/>
      </w:pPr>
      <w:bookmarkStart w:id="30" w:name="_Toc143775014"/>
      <w:r>
        <w:t xml:space="preserve">8.2.3 </w:t>
      </w:r>
      <w:r w:rsidRPr="00C9320F">
        <w:t>Main Establishment for Non-EU Companies for Data Controllers and Processors</w:t>
      </w:r>
      <w:bookmarkEnd w:id="30"/>
    </w:p>
    <w:p w14:paraId="35EE9B1B" w14:textId="77777777" w:rsidR="00DC201A" w:rsidRPr="00C9320F" w:rsidRDefault="00DC201A" w:rsidP="00DC201A">
      <w:pPr>
        <w:jc w:val="both"/>
      </w:pPr>
      <w:r w:rsidRPr="00C9320F">
        <w:t xml:space="preserve">If the Company does not have a main establishment in the EU, and it has subsidiaries in the EU, then the competent supervisory authority is the local supervisory authority. </w:t>
      </w:r>
    </w:p>
    <w:p w14:paraId="1DC13626" w14:textId="77777777" w:rsidR="00DC201A" w:rsidRPr="00C9320F" w:rsidRDefault="00DC201A" w:rsidP="00DC201A">
      <w:pPr>
        <w:jc w:val="both"/>
      </w:pPr>
      <w:r w:rsidRPr="00C9320F">
        <w:t xml:space="preserve">If the Company does not have a main establishment in the EU nor the subsidiaries in the EU, it must appoint a representative in the EU, and the competent supervisory authority will be the local supervisory authority where the representative is located. </w:t>
      </w:r>
    </w:p>
    <w:p w14:paraId="18471365" w14:textId="77777777" w:rsidR="00DC201A" w:rsidRPr="00C9320F" w:rsidRDefault="00DC201A" w:rsidP="00DC201A">
      <w:pPr>
        <w:jc w:val="both"/>
      </w:pPr>
    </w:p>
    <w:p w14:paraId="79BFB705" w14:textId="77777777" w:rsidR="00DC201A" w:rsidRPr="00C9320F" w:rsidRDefault="00DC201A" w:rsidP="00DC201A">
      <w:pPr>
        <w:pStyle w:val="Heading1"/>
      </w:pPr>
      <w:bookmarkStart w:id="31" w:name="_Toc143775015"/>
      <w:r>
        <w:t xml:space="preserve">9. </w:t>
      </w:r>
      <w:r w:rsidRPr="00C9320F">
        <w:t>Response to Personal Data Breach Incidents</w:t>
      </w:r>
      <w:bookmarkEnd w:id="31"/>
    </w:p>
    <w:p w14:paraId="4ADD36E6" w14:textId="535E885B" w:rsidR="00DC201A" w:rsidRPr="00C9320F" w:rsidRDefault="00DC201A" w:rsidP="00DC201A">
      <w:pPr>
        <w:jc w:val="both"/>
      </w:pPr>
      <w:r w:rsidRPr="00C9320F">
        <w:t xml:space="preserve">When the Company learns of a suspected or actual personal data breach, </w:t>
      </w:r>
      <w:r w:rsidR="008A69D1">
        <w:t>the Data Officer</w:t>
      </w:r>
      <w:r w:rsidRPr="00C9320F">
        <w:t xml:space="preserve"> must perform an internal investigation and take appropriate remedial measures in a timely manner, according to the Data Breach Policy. Where there is any risk to the rights and freedoms of data subjects, the Company must notify the relevant data protection authorities without undue delay and, when possible, within 72 hours. </w:t>
      </w:r>
    </w:p>
    <w:p w14:paraId="238FE79A" w14:textId="77777777" w:rsidR="00DC201A" w:rsidRPr="00C9320F" w:rsidRDefault="00DC201A" w:rsidP="00DC201A">
      <w:pPr>
        <w:jc w:val="both"/>
      </w:pPr>
    </w:p>
    <w:p w14:paraId="62B4D4D0" w14:textId="77777777" w:rsidR="00DC201A" w:rsidRPr="00C9320F" w:rsidRDefault="00DC201A" w:rsidP="00DC201A">
      <w:pPr>
        <w:pStyle w:val="Heading1"/>
      </w:pPr>
      <w:bookmarkStart w:id="32" w:name="_Toc143775016"/>
      <w:r>
        <w:t>10.</w:t>
      </w:r>
      <w:r w:rsidRPr="00C9320F">
        <w:t xml:space="preserve"> Audit and Accountability</w:t>
      </w:r>
      <w:bookmarkEnd w:id="32"/>
      <w:r w:rsidRPr="00C9320F">
        <w:t xml:space="preserve"> </w:t>
      </w:r>
    </w:p>
    <w:p w14:paraId="4E550F8C" w14:textId="77777777" w:rsidR="00DC201A" w:rsidRPr="00C9320F" w:rsidRDefault="00DC201A" w:rsidP="00DC201A">
      <w:pPr>
        <w:jc w:val="both"/>
      </w:pPr>
      <w:r w:rsidRPr="00C9320F">
        <w:t>The Audit Department or other relevant department is responsible for auditing how well business departments implement this Policy.</w:t>
      </w:r>
    </w:p>
    <w:p w14:paraId="30423B7D" w14:textId="77777777" w:rsidR="00DC201A" w:rsidRPr="00C9320F" w:rsidRDefault="00DC201A" w:rsidP="00DC201A">
      <w:pPr>
        <w:jc w:val="both"/>
      </w:pPr>
      <w:r w:rsidRPr="00C9320F">
        <w:t xml:space="preserve">Any employee who violates this Policy will be subject to disciplinary action and the employee may also be subject to civil or criminal liabilities if his or her conduct violates laws or regulations. </w:t>
      </w:r>
    </w:p>
    <w:p w14:paraId="77F0E4C7" w14:textId="77777777" w:rsidR="00DC201A" w:rsidRPr="00C9320F" w:rsidRDefault="00DC201A" w:rsidP="00DC201A">
      <w:pPr>
        <w:jc w:val="both"/>
      </w:pPr>
    </w:p>
    <w:p w14:paraId="6F85933C" w14:textId="77777777" w:rsidR="00DC201A" w:rsidRPr="00C9320F" w:rsidRDefault="00DC201A" w:rsidP="00DC201A">
      <w:pPr>
        <w:pStyle w:val="Heading1"/>
      </w:pPr>
      <w:bookmarkStart w:id="33" w:name="_Toc143775017"/>
      <w:r>
        <w:t>11.</w:t>
      </w:r>
      <w:r w:rsidRPr="00C9320F">
        <w:t xml:space="preserve"> Conflicts of Law</w:t>
      </w:r>
      <w:bookmarkEnd w:id="33"/>
    </w:p>
    <w:p w14:paraId="726E6931" w14:textId="11DCE9E4" w:rsidR="00DC201A" w:rsidRPr="00C9320F" w:rsidRDefault="00DC201A" w:rsidP="00DC201A">
      <w:pPr>
        <w:jc w:val="both"/>
      </w:pPr>
      <w:r w:rsidRPr="00C9320F">
        <w:t xml:space="preserve">This Policy is intended to comply with the laws and regulations in the place of establishment and of the countries in which </w:t>
      </w:r>
      <w:r w:rsidR="008A69D1">
        <w:t>VQ</w:t>
      </w:r>
      <w:r w:rsidRPr="00C9320F">
        <w:t xml:space="preserve"> operates. In the event of any conflict between this Policy and applicable laws and regulations, the latter shall prevail.</w:t>
      </w:r>
    </w:p>
    <w:p w14:paraId="10C67B82" w14:textId="77777777" w:rsidR="00DC201A" w:rsidRPr="00C9320F" w:rsidRDefault="00DC201A" w:rsidP="00DC201A">
      <w:pPr>
        <w:jc w:val="both"/>
      </w:pPr>
    </w:p>
    <w:p w14:paraId="297CE3B3" w14:textId="77777777" w:rsidR="00DC201A" w:rsidRDefault="00DC201A" w:rsidP="00DC201A">
      <w:pPr>
        <w:rPr>
          <w:rFonts w:cs="Arial"/>
          <w:b/>
          <w:color w:val="0073AE"/>
          <w:sz w:val="28"/>
        </w:rPr>
      </w:pPr>
      <w:r>
        <w:br w:type="page"/>
      </w:r>
    </w:p>
    <w:p w14:paraId="373809B8" w14:textId="77777777" w:rsidR="00DC201A" w:rsidRPr="00C9320F" w:rsidRDefault="00DC201A" w:rsidP="00DC201A">
      <w:pPr>
        <w:pStyle w:val="Heading1"/>
      </w:pPr>
      <w:bookmarkStart w:id="34" w:name="_Toc143775018"/>
      <w:r>
        <w:lastRenderedPageBreak/>
        <w:t>12.</w:t>
      </w:r>
      <w:r w:rsidRPr="00C9320F">
        <w:t xml:space="preserve"> Managing records kept on the basis of this document</w:t>
      </w:r>
      <w:bookmarkEnd w:id="34"/>
    </w:p>
    <w:tbl>
      <w:tblPr>
        <w:tblW w:w="946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5" w:type="dxa"/>
          <w:bottom w:w="85" w:type="dxa"/>
        </w:tblCellMar>
        <w:tblLook w:val="04A0" w:firstRow="1" w:lastRow="0" w:firstColumn="1" w:lastColumn="0" w:noHBand="0" w:noVBand="1"/>
      </w:tblPr>
      <w:tblGrid>
        <w:gridCol w:w="1874"/>
        <w:gridCol w:w="2014"/>
        <w:gridCol w:w="1856"/>
        <w:gridCol w:w="1837"/>
        <w:gridCol w:w="1888"/>
      </w:tblGrid>
      <w:tr w:rsidR="00DC201A" w:rsidRPr="00C102E0" w14:paraId="6C7EF318"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7BD99A74" w14:textId="77777777" w:rsidR="00DC201A" w:rsidRPr="00C102E0" w:rsidRDefault="00DC201A" w:rsidP="00BA21C3">
            <w:pPr>
              <w:mirrorIndents/>
              <w:rPr>
                <w:rFonts w:eastAsia="Calibri" w:cs="Arial"/>
              </w:rPr>
            </w:pPr>
            <w:r w:rsidRPr="00C102E0">
              <w:rPr>
                <w:rFonts w:eastAsia="Calibri" w:cs="Arial"/>
              </w:rPr>
              <w:t>Record name</w:t>
            </w:r>
          </w:p>
        </w:tc>
        <w:tc>
          <w:tcPr>
            <w:tcW w:w="2014"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66074056" w14:textId="77777777" w:rsidR="00DC201A" w:rsidRPr="00C102E0" w:rsidRDefault="00DC201A" w:rsidP="00BA21C3">
            <w:pPr>
              <w:mirrorIndents/>
              <w:rPr>
                <w:rFonts w:eastAsia="Calibri" w:cs="Arial"/>
              </w:rPr>
            </w:pPr>
            <w:r w:rsidRPr="00C102E0">
              <w:rPr>
                <w:rFonts w:eastAsia="Calibri" w:cs="Arial"/>
              </w:rPr>
              <w:t>Storage location</w:t>
            </w:r>
          </w:p>
        </w:tc>
        <w:tc>
          <w:tcPr>
            <w:tcW w:w="1856"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3F3C082C" w14:textId="77777777" w:rsidR="00DC201A" w:rsidRPr="00C102E0" w:rsidRDefault="00DC201A" w:rsidP="00BA21C3">
            <w:pPr>
              <w:mirrorIndents/>
              <w:rPr>
                <w:rFonts w:eastAsia="Calibri" w:cs="Arial"/>
              </w:rPr>
            </w:pPr>
            <w:r w:rsidRPr="00C102E0">
              <w:rPr>
                <w:rFonts w:eastAsia="Calibri" w:cs="Arial"/>
              </w:rPr>
              <w:t>Person responsible for storage</w:t>
            </w:r>
          </w:p>
        </w:tc>
        <w:tc>
          <w:tcPr>
            <w:tcW w:w="1837"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7D124D28" w14:textId="77777777" w:rsidR="00DC201A" w:rsidRPr="00C102E0" w:rsidRDefault="00DC201A" w:rsidP="00BA21C3">
            <w:pPr>
              <w:mirrorIndents/>
              <w:rPr>
                <w:rFonts w:eastAsia="Calibri" w:cs="Arial"/>
              </w:rPr>
            </w:pPr>
            <w:r w:rsidRPr="00C102E0">
              <w:rPr>
                <w:rFonts w:eastAsia="Calibri" w:cs="Arial"/>
              </w:rPr>
              <w:t>Controls for record protection</w:t>
            </w:r>
          </w:p>
        </w:tc>
        <w:tc>
          <w:tcPr>
            <w:tcW w:w="1888"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4226FB2E" w14:textId="77777777" w:rsidR="00DC201A" w:rsidRPr="00C102E0" w:rsidRDefault="00DC201A" w:rsidP="00BA21C3">
            <w:pPr>
              <w:mirrorIndents/>
              <w:rPr>
                <w:rFonts w:eastAsia="Calibri" w:cs="Arial"/>
              </w:rPr>
            </w:pPr>
            <w:r w:rsidRPr="00C102E0">
              <w:rPr>
                <w:rFonts w:eastAsia="Calibri" w:cs="Arial"/>
              </w:rPr>
              <w:t>Retention time</w:t>
            </w:r>
          </w:p>
        </w:tc>
      </w:tr>
      <w:tr w:rsidR="00DC201A" w:rsidRPr="00C102E0" w14:paraId="3F7E3651"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40C253" w14:textId="77777777" w:rsidR="00DC201A" w:rsidRPr="00C102E0" w:rsidRDefault="00DC201A" w:rsidP="00BA21C3">
            <w:pPr>
              <w:mirrorIndents/>
              <w:rPr>
                <w:rFonts w:eastAsia="Calibri" w:cs="Arial"/>
              </w:rPr>
            </w:pPr>
            <w:r w:rsidRPr="00C102E0">
              <w:rPr>
                <w:rFonts w:eastAsia="Calibri" w:cs="Arial"/>
              </w:rPr>
              <w:t>Data Subject Consent Forms</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6BC57E" w14:textId="31B9EAD9" w:rsidR="00DC201A" w:rsidRPr="00C102E0" w:rsidRDefault="008A69D1" w:rsidP="00BA21C3">
            <w:pPr>
              <w:mirrorIndents/>
              <w:rPr>
                <w:rFonts w:eastAsia="Calibri" w:cs="Arial"/>
              </w:rPr>
            </w:pPr>
            <w:r>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84365B" w14:textId="77777777" w:rsidR="00DC201A" w:rsidRPr="00C102E0" w:rsidRDefault="00DC201A" w:rsidP="00BA21C3">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263B1D" w14:textId="77777777" w:rsidR="00DC201A" w:rsidRPr="00C102E0" w:rsidRDefault="00DC201A" w:rsidP="00BA21C3">
            <w:pPr>
              <w:mirrorIndents/>
              <w:rPr>
                <w:rFonts w:eastAsia="Calibri" w:cs="Arial"/>
              </w:rPr>
            </w:pPr>
            <w:r w:rsidRPr="00C102E0">
              <w:rPr>
                <w:rFonts w:eastAsia="Calibri" w:cs="Arial"/>
              </w:rPr>
              <w:t>Only authorized persons may access the forms</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B6C3B1" w14:textId="77777777" w:rsidR="00DC201A" w:rsidRPr="00C102E0" w:rsidRDefault="00DC201A" w:rsidP="00BA21C3">
            <w:pPr>
              <w:mirrorIndents/>
              <w:rPr>
                <w:rFonts w:eastAsia="Calibri" w:cs="Arial"/>
              </w:rPr>
            </w:pPr>
            <w:r w:rsidRPr="00C102E0">
              <w:rPr>
                <w:rFonts w:eastAsia="Calibri" w:cs="Arial"/>
              </w:rPr>
              <w:t>10 years</w:t>
            </w:r>
          </w:p>
        </w:tc>
      </w:tr>
      <w:tr w:rsidR="00DC201A" w:rsidRPr="00C102E0" w14:paraId="6609D2F3"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F6932C" w14:textId="77777777" w:rsidR="00DC201A" w:rsidRPr="00C102E0" w:rsidRDefault="00DC201A" w:rsidP="00BA21C3">
            <w:pPr>
              <w:mirrorIndents/>
              <w:rPr>
                <w:rFonts w:eastAsia="Calibri" w:cs="Arial"/>
              </w:rPr>
            </w:pPr>
            <w:r w:rsidRPr="00C102E0">
              <w:rPr>
                <w:rFonts w:eastAsia="Calibri" w:cs="Arial"/>
              </w:rPr>
              <w:t>Data Subject Consent Withdrawal Form</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78DF57" w14:textId="569DD4BF" w:rsidR="00DC201A" w:rsidRPr="00C102E0" w:rsidRDefault="008A69D1" w:rsidP="00BA21C3">
            <w:pPr>
              <w:mirrorIndents/>
              <w:rPr>
                <w:rFonts w:eastAsia="Calibri" w:cs="Arial"/>
              </w:rPr>
            </w:pPr>
            <w:r>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1CFD13" w14:textId="77777777" w:rsidR="00DC201A" w:rsidRPr="00C102E0" w:rsidRDefault="00DC201A" w:rsidP="00BA21C3">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258E1B" w14:textId="77777777" w:rsidR="00DC201A" w:rsidRPr="00C102E0" w:rsidRDefault="00DC201A" w:rsidP="00BA21C3">
            <w:pPr>
              <w:mirrorIndents/>
              <w:rPr>
                <w:rFonts w:eastAsia="Calibri" w:cs="Arial"/>
              </w:rPr>
            </w:pPr>
            <w:r w:rsidRPr="00C102E0">
              <w:rPr>
                <w:rFonts w:eastAsia="Calibri" w:cs="Arial"/>
              </w:rPr>
              <w:t>Only authorized persons may access the forms</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C9713B" w14:textId="77777777" w:rsidR="00DC201A" w:rsidRPr="00C102E0" w:rsidRDefault="00DC201A" w:rsidP="00BA21C3">
            <w:pPr>
              <w:mirrorIndents/>
              <w:rPr>
                <w:rFonts w:eastAsia="Calibri" w:cs="Arial"/>
              </w:rPr>
            </w:pPr>
            <w:r w:rsidRPr="00C102E0">
              <w:rPr>
                <w:rFonts w:eastAsia="Calibri" w:cs="Arial"/>
              </w:rPr>
              <w:t>10 years</w:t>
            </w:r>
          </w:p>
        </w:tc>
      </w:tr>
      <w:tr w:rsidR="008A69D1" w:rsidRPr="00C102E0" w14:paraId="621CA7DC"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EEB169" w14:textId="77777777" w:rsidR="008A69D1" w:rsidRPr="00C102E0" w:rsidRDefault="008A69D1" w:rsidP="008A69D1">
            <w:pPr>
              <w:mirrorIndents/>
              <w:rPr>
                <w:rFonts w:eastAsia="Calibri" w:cs="Arial"/>
              </w:rPr>
            </w:pPr>
            <w:r w:rsidRPr="00C102E0">
              <w:rPr>
                <w:rFonts w:eastAsia="Calibri" w:cs="Arial"/>
              </w:rPr>
              <w:t>Parental Consent Form</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18C9A8" w14:textId="30B6D42B" w:rsidR="008A69D1" w:rsidRPr="00C102E0" w:rsidRDefault="008A69D1" w:rsidP="008A69D1">
            <w:pPr>
              <w:mirrorIndents/>
              <w:rPr>
                <w:rFonts w:eastAsia="Calibri" w:cs="Arial"/>
              </w:rPr>
            </w:pPr>
            <w:r w:rsidRPr="005323D2">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FD1AEF" w14:textId="77777777" w:rsidR="008A69D1" w:rsidRPr="00C102E0" w:rsidRDefault="008A69D1" w:rsidP="008A69D1">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AFF01B0" w14:textId="77777777" w:rsidR="008A69D1" w:rsidRPr="00C102E0" w:rsidRDefault="008A69D1" w:rsidP="008A69D1">
            <w:pPr>
              <w:mirrorIndents/>
              <w:rPr>
                <w:rFonts w:eastAsia="Calibri" w:cs="Arial"/>
              </w:rPr>
            </w:pPr>
            <w:r w:rsidRPr="00C102E0">
              <w:rPr>
                <w:rFonts w:eastAsia="Calibri" w:cs="Arial"/>
              </w:rPr>
              <w:t>Only authorized persons may access the forms</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F0A5FD" w14:textId="77777777" w:rsidR="008A69D1" w:rsidRPr="00C102E0" w:rsidRDefault="008A69D1" w:rsidP="008A69D1">
            <w:pPr>
              <w:mirrorIndents/>
              <w:rPr>
                <w:rFonts w:eastAsia="Calibri" w:cs="Arial"/>
              </w:rPr>
            </w:pPr>
            <w:r w:rsidRPr="00C102E0">
              <w:rPr>
                <w:rFonts w:eastAsia="Calibri" w:cs="Arial"/>
              </w:rPr>
              <w:t>10 years</w:t>
            </w:r>
          </w:p>
        </w:tc>
      </w:tr>
      <w:tr w:rsidR="008A69D1" w:rsidRPr="00C102E0" w14:paraId="628A1CEE"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6091AC" w14:textId="77777777" w:rsidR="008A69D1" w:rsidRPr="00C102E0" w:rsidRDefault="008A69D1" w:rsidP="008A69D1">
            <w:pPr>
              <w:mirrorIndents/>
              <w:rPr>
                <w:rFonts w:eastAsia="Calibri" w:cs="Arial"/>
              </w:rPr>
            </w:pPr>
            <w:r w:rsidRPr="00C102E0">
              <w:rPr>
                <w:rFonts w:eastAsia="Calibri" w:cs="Arial"/>
              </w:rPr>
              <w:t>Parental Consent Withdrawal Form</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C1126F" w14:textId="33B7FA86" w:rsidR="008A69D1" w:rsidRPr="00C102E0" w:rsidRDefault="008A69D1" w:rsidP="008A69D1">
            <w:pPr>
              <w:mirrorIndents/>
              <w:rPr>
                <w:rFonts w:eastAsia="Calibri" w:cs="Arial"/>
              </w:rPr>
            </w:pPr>
            <w:r w:rsidRPr="005323D2">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ECE079" w14:textId="77777777" w:rsidR="008A69D1" w:rsidRPr="00C102E0" w:rsidRDefault="008A69D1" w:rsidP="008A69D1">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6C7A59" w14:textId="77777777" w:rsidR="008A69D1" w:rsidRPr="00C102E0" w:rsidRDefault="008A69D1" w:rsidP="008A69D1">
            <w:pPr>
              <w:mirrorIndents/>
              <w:rPr>
                <w:rFonts w:eastAsia="Calibri" w:cs="Arial"/>
              </w:rPr>
            </w:pPr>
            <w:r w:rsidRPr="00C102E0">
              <w:rPr>
                <w:rFonts w:eastAsia="Calibri" w:cs="Arial"/>
              </w:rPr>
              <w:t>Only authorized persons may access the forms</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9E8611" w14:textId="77777777" w:rsidR="008A69D1" w:rsidRPr="00C102E0" w:rsidRDefault="008A69D1" w:rsidP="008A69D1">
            <w:pPr>
              <w:mirrorIndents/>
              <w:rPr>
                <w:rFonts w:eastAsia="Calibri" w:cs="Arial"/>
              </w:rPr>
            </w:pPr>
            <w:r w:rsidRPr="00C102E0">
              <w:rPr>
                <w:rFonts w:eastAsia="Calibri" w:cs="Arial"/>
              </w:rPr>
              <w:t>10 years</w:t>
            </w:r>
          </w:p>
        </w:tc>
      </w:tr>
      <w:tr w:rsidR="008A69D1" w:rsidRPr="00C102E0" w14:paraId="484B8F04"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84BFBC" w14:textId="77777777" w:rsidR="008A69D1" w:rsidRPr="00C102E0" w:rsidRDefault="008A69D1" w:rsidP="008A69D1">
            <w:pPr>
              <w:mirrorIndents/>
              <w:rPr>
                <w:rFonts w:eastAsia="Calibri" w:cs="Arial"/>
              </w:rPr>
            </w:pPr>
            <w:r w:rsidRPr="00C102E0">
              <w:rPr>
                <w:rFonts w:eastAsia="Calibri" w:cs="Arial"/>
              </w:rPr>
              <w:t>Supplier Data Processing Agreements</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BC7100" w14:textId="70B5F5FE" w:rsidR="008A69D1" w:rsidRPr="00C102E0" w:rsidRDefault="008A69D1" w:rsidP="008A69D1">
            <w:pPr>
              <w:mirrorIndents/>
              <w:rPr>
                <w:rFonts w:eastAsia="Calibri" w:cs="Arial"/>
              </w:rPr>
            </w:pPr>
            <w:r w:rsidRPr="007A25A1">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4807CE" w14:textId="77777777" w:rsidR="008A69D1" w:rsidRPr="00C102E0" w:rsidRDefault="008A69D1" w:rsidP="008A69D1">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605EE0" w14:textId="77777777" w:rsidR="008A69D1" w:rsidRPr="00C102E0" w:rsidRDefault="008A69D1" w:rsidP="008A69D1">
            <w:pPr>
              <w:mirrorIndents/>
              <w:rPr>
                <w:rFonts w:eastAsia="Calibri" w:cs="Arial"/>
              </w:rPr>
            </w:pPr>
            <w:r w:rsidRPr="00C102E0">
              <w:rPr>
                <w:rFonts w:eastAsia="Calibri" w:cs="Arial"/>
              </w:rPr>
              <w:t>Only authorized persons may access the folder</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248693" w14:textId="77777777" w:rsidR="008A69D1" w:rsidRPr="00C102E0" w:rsidRDefault="008A69D1" w:rsidP="008A69D1">
            <w:pPr>
              <w:mirrorIndents/>
              <w:rPr>
                <w:rFonts w:eastAsia="Calibri" w:cs="Arial"/>
              </w:rPr>
            </w:pPr>
            <w:r w:rsidRPr="00C102E0">
              <w:rPr>
                <w:rFonts w:eastAsia="Calibri" w:cs="Arial"/>
              </w:rPr>
              <w:t>5 years after the agreement has expired</w:t>
            </w:r>
          </w:p>
        </w:tc>
      </w:tr>
      <w:tr w:rsidR="008A69D1" w:rsidRPr="00C102E0" w14:paraId="018E24D7" w14:textId="77777777" w:rsidTr="008A69D1">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BA6F96" w14:textId="77777777" w:rsidR="008A69D1" w:rsidRPr="00C102E0" w:rsidRDefault="008A69D1" w:rsidP="008A69D1">
            <w:pPr>
              <w:mirrorIndents/>
              <w:rPr>
                <w:rFonts w:eastAsia="Calibri" w:cs="Arial"/>
              </w:rPr>
            </w:pPr>
            <w:r w:rsidRPr="00C102E0">
              <w:rPr>
                <w:rFonts w:eastAsia="Calibri" w:cs="Arial"/>
              </w:rPr>
              <w:t>Register of General Data Protection Notices</w:t>
            </w:r>
          </w:p>
        </w:tc>
        <w:tc>
          <w:tcPr>
            <w:tcW w:w="20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578CE2" w14:textId="2C693981" w:rsidR="008A69D1" w:rsidRPr="00C102E0" w:rsidRDefault="008A69D1" w:rsidP="008A69D1">
            <w:pPr>
              <w:mirrorIndents/>
              <w:rPr>
                <w:rFonts w:eastAsia="Calibri" w:cs="Arial"/>
              </w:rPr>
            </w:pPr>
            <w:r w:rsidRPr="007A25A1">
              <w:rPr>
                <w:rFonts w:eastAsia="Calibri" w:cs="Arial"/>
              </w:rPr>
              <w:t>VQ/head office/IT/GDPR</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C48734" w14:textId="77777777" w:rsidR="008A69D1" w:rsidRPr="00C102E0" w:rsidRDefault="008A69D1" w:rsidP="008A69D1">
            <w:pPr>
              <w:mirrorIndents/>
              <w:rPr>
                <w:rFonts w:eastAsia="Calibri" w:cs="Arial"/>
              </w:rPr>
            </w:pPr>
            <w:r w:rsidRPr="00C102E0">
              <w:rPr>
                <w:rFonts w:eastAsia="Calibri" w:cs="Arial"/>
              </w:rPr>
              <w:t>Data Protection Officer</w:t>
            </w:r>
          </w:p>
        </w:tc>
        <w:tc>
          <w:tcPr>
            <w:tcW w:w="18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83AC35" w14:textId="77777777" w:rsidR="008A69D1" w:rsidRPr="00C102E0" w:rsidRDefault="008A69D1" w:rsidP="008A69D1">
            <w:pPr>
              <w:mirrorIndents/>
              <w:rPr>
                <w:rFonts w:eastAsia="Calibri" w:cs="Arial"/>
              </w:rPr>
            </w:pPr>
            <w:r w:rsidRPr="00C102E0">
              <w:rPr>
                <w:rFonts w:eastAsia="Calibri" w:cs="Arial"/>
              </w:rPr>
              <w:t>Only authorized persons may access the folder</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7250B0" w14:textId="77777777" w:rsidR="008A69D1" w:rsidRPr="00C102E0" w:rsidRDefault="008A69D1" w:rsidP="008A69D1">
            <w:pPr>
              <w:mirrorIndents/>
              <w:rPr>
                <w:rFonts w:eastAsia="Calibri" w:cs="Arial"/>
              </w:rPr>
            </w:pPr>
            <w:r w:rsidRPr="00C102E0">
              <w:rPr>
                <w:rFonts w:eastAsia="Calibri" w:cs="Arial"/>
              </w:rPr>
              <w:t>Permanently</w:t>
            </w:r>
          </w:p>
        </w:tc>
      </w:tr>
    </w:tbl>
    <w:p w14:paraId="452808B9" w14:textId="77777777" w:rsidR="00DC201A" w:rsidRPr="00C9320F" w:rsidRDefault="00DC201A" w:rsidP="00DC201A">
      <w:pPr>
        <w:pStyle w:val="Heading1"/>
        <w:rPr>
          <w:rFonts w:cs="Times New Roman"/>
          <w:b w:val="0"/>
          <w:color w:val="auto"/>
          <w:sz w:val="22"/>
          <w:szCs w:val="22"/>
        </w:rPr>
      </w:pPr>
    </w:p>
    <w:p w14:paraId="2BE37907" w14:textId="77777777" w:rsidR="00DC201A" w:rsidRDefault="00DC201A" w:rsidP="00DC201A">
      <w:pPr>
        <w:rPr>
          <w:rFonts w:cs="Arial"/>
          <w:b/>
          <w:color w:val="0073AE"/>
          <w:sz w:val="28"/>
        </w:rPr>
      </w:pPr>
      <w:r>
        <w:br w:type="page"/>
      </w:r>
    </w:p>
    <w:p w14:paraId="50A6BBFD" w14:textId="77777777" w:rsidR="00DC201A" w:rsidRDefault="00DC201A" w:rsidP="00DC201A">
      <w:pPr>
        <w:pStyle w:val="Heading1"/>
      </w:pPr>
      <w:bookmarkStart w:id="35" w:name="_Toc143775019"/>
      <w:r>
        <w:lastRenderedPageBreak/>
        <w:t>13. Validity and Document Management</w:t>
      </w:r>
      <w:bookmarkEnd w:id="35"/>
    </w:p>
    <w:p w14:paraId="2786A676" w14:textId="2132263E" w:rsidR="00DC201A" w:rsidRDefault="00DC201A" w:rsidP="00DC201A">
      <w:r>
        <w:t xml:space="preserve">This document is valid as of </w:t>
      </w:r>
      <w:r w:rsidR="00002B7C">
        <w:t>1</w:t>
      </w:r>
      <w:r w:rsidR="00002B7C" w:rsidRPr="00002B7C">
        <w:rPr>
          <w:vertAlign w:val="superscript"/>
        </w:rPr>
        <w:t>st</w:t>
      </w:r>
      <w:r w:rsidR="00002B7C">
        <w:t xml:space="preserve"> December</w:t>
      </w:r>
      <w:r w:rsidR="008A69D1">
        <w:t xml:space="preserve"> 20</w:t>
      </w:r>
      <w:r w:rsidR="00002B7C">
        <w:t>20</w:t>
      </w:r>
      <w:r w:rsidR="008A69D1">
        <w:t>.</w:t>
      </w:r>
    </w:p>
    <w:p w14:paraId="73ACD6A1" w14:textId="31B46193" w:rsidR="00DC201A" w:rsidRDefault="00DC201A" w:rsidP="00DC201A">
      <w:pPr>
        <w:jc w:val="both"/>
      </w:pPr>
      <w:r>
        <w:t xml:space="preserve">The owner of this document is </w:t>
      </w:r>
      <w:r w:rsidR="008A69D1">
        <w:t>the Data Officer,</w:t>
      </w:r>
      <w:r>
        <w:t xml:space="preserve"> who must check and, if necessary, update the document at least once a year.</w:t>
      </w:r>
    </w:p>
    <w:p w14:paraId="48B2CF8E" w14:textId="77777777" w:rsidR="00DC201A" w:rsidRDefault="00DC201A" w:rsidP="00DC201A"/>
    <w:p w14:paraId="0AC3AC8A" w14:textId="32D1CE45" w:rsidR="007A313C" w:rsidRPr="003365FC" w:rsidRDefault="007A313C" w:rsidP="003365FC"/>
    <w:sectPr w:rsidR="007A313C" w:rsidRPr="003365FC" w:rsidSect="001C6BE4">
      <w:headerReference w:type="default" r:id="rId10"/>
      <w:footerReference w:type="default" r:id="rId11"/>
      <w:pgSz w:w="11906" w:h="16838"/>
      <w:pgMar w:top="1985" w:right="851" w:bottom="284" w:left="851" w:header="51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B412" w14:textId="77777777" w:rsidR="00B1136C" w:rsidRDefault="00B1136C" w:rsidP="00237DB0">
      <w:r>
        <w:separator/>
      </w:r>
    </w:p>
  </w:endnote>
  <w:endnote w:type="continuationSeparator" w:id="0">
    <w:p w14:paraId="76F0A6E6" w14:textId="77777777" w:rsidR="00B1136C" w:rsidRDefault="00B1136C" w:rsidP="0023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16FE" w14:textId="77777777" w:rsidR="00C67B9B" w:rsidRDefault="00C67B9B" w:rsidP="00B406C1">
    <w:pPr>
      <w:pStyle w:val="Footer"/>
      <w:jc w:val="center"/>
      <w:rPr>
        <w:b/>
        <w:color w:val="808080" w:themeColor="background1" w:themeShade="80"/>
      </w:rPr>
    </w:pPr>
  </w:p>
  <w:p w14:paraId="2576D409" w14:textId="2B2109AC" w:rsidR="00237DB0" w:rsidRPr="00C67B9B" w:rsidRDefault="00A8283B" w:rsidP="00B406C1">
    <w:pPr>
      <w:pStyle w:val="Footer"/>
      <w:jc w:val="center"/>
      <w:rPr>
        <w:b/>
        <w:color w:val="808080" w:themeColor="background1" w:themeShade="80"/>
        <w:sz w:val="18"/>
        <w:szCs w:val="18"/>
      </w:rPr>
    </w:pPr>
    <w:r>
      <w:rPr>
        <w:b/>
        <w:color w:val="808080" w:themeColor="background1" w:themeShade="80"/>
        <w:sz w:val="18"/>
        <w:szCs w:val="18"/>
      </w:rPr>
      <w:t>A</w:t>
    </w:r>
    <w:r w:rsidR="00873BD6">
      <w:rPr>
        <w:b/>
        <w:color w:val="808080" w:themeColor="background1" w:themeShade="80"/>
        <w:sz w:val="18"/>
        <w:szCs w:val="18"/>
      </w:rPr>
      <w:t>nytime Ventures Group Limited</w:t>
    </w:r>
    <w:r w:rsidR="00237DB0" w:rsidRPr="00C67B9B">
      <w:rPr>
        <w:b/>
        <w:color w:val="808080" w:themeColor="background1" w:themeShade="80"/>
        <w:sz w:val="18"/>
        <w:szCs w:val="18"/>
      </w:rPr>
      <w:t>,</w:t>
    </w:r>
    <w:r w:rsidR="00A25B3B">
      <w:rPr>
        <w:b/>
        <w:color w:val="808080" w:themeColor="background1" w:themeShade="80"/>
        <w:sz w:val="18"/>
        <w:szCs w:val="18"/>
      </w:rPr>
      <w:t xml:space="preserve"> 22 Great James Street</w:t>
    </w:r>
    <w:r w:rsidR="00237DB0" w:rsidRPr="00C67B9B">
      <w:rPr>
        <w:b/>
        <w:color w:val="808080" w:themeColor="background1" w:themeShade="80"/>
        <w:sz w:val="18"/>
        <w:szCs w:val="18"/>
      </w:rPr>
      <w:t xml:space="preserve">, London </w:t>
    </w:r>
    <w:r w:rsidR="00A25B3B">
      <w:rPr>
        <w:b/>
        <w:color w:val="808080" w:themeColor="background1" w:themeShade="80"/>
        <w:sz w:val="18"/>
        <w:szCs w:val="18"/>
      </w:rPr>
      <w:t>WC1N 3ES</w:t>
    </w:r>
    <w:r w:rsidR="00B406C1" w:rsidRPr="00C67B9B">
      <w:rPr>
        <w:b/>
        <w:color w:val="808080" w:themeColor="background1" w:themeShade="80"/>
        <w:sz w:val="18"/>
        <w:szCs w:val="18"/>
      </w:rPr>
      <w:t>.</w:t>
    </w:r>
  </w:p>
  <w:p w14:paraId="5AB114DD" w14:textId="3ADF77BA" w:rsidR="00237DB0" w:rsidRPr="00C67B9B" w:rsidRDefault="00237DB0" w:rsidP="00237DB0">
    <w:pPr>
      <w:pStyle w:val="Footer"/>
      <w:jc w:val="center"/>
      <w:rPr>
        <w:color w:val="808080" w:themeColor="background1" w:themeShade="80"/>
        <w:sz w:val="18"/>
        <w:szCs w:val="18"/>
      </w:rPr>
    </w:pPr>
    <w:r w:rsidRPr="00C67B9B">
      <w:rPr>
        <w:b/>
        <w:color w:val="808080" w:themeColor="background1" w:themeShade="80"/>
        <w:sz w:val="18"/>
        <w:szCs w:val="18"/>
      </w:rPr>
      <w:t xml:space="preserve">Registered in England &amp; Wales No. </w:t>
    </w:r>
    <w:r w:rsidR="00F70B84">
      <w:rPr>
        <w:b/>
        <w:color w:val="808080" w:themeColor="background1" w:themeShade="80"/>
        <w:sz w:val="18"/>
        <w:szCs w:val="18"/>
      </w:rPr>
      <w:t>13014308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DC70" w14:textId="77777777" w:rsidR="00B1136C" w:rsidRDefault="00B1136C" w:rsidP="00237DB0">
      <w:r>
        <w:separator/>
      </w:r>
    </w:p>
  </w:footnote>
  <w:footnote w:type="continuationSeparator" w:id="0">
    <w:p w14:paraId="0576668B" w14:textId="77777777" w:rsidR="00B1136C" w:rsidRDefault="00B1136C" w:rsidP="0023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7EFE" w14:textId="64BC5FE7" w:rsidR="00237DB0" w:rsidRPr="00237DB0" w:rsidRDefault="0063700C" w:rsidP="00F83A29">
    <w:pPr>
      <w:pStyle w:val="Header"/>
      <w:jc w:val="center"/>
    </w:pPr>
    <w:r>
      <w:rPr>
        <w:noProof/>
      </w:rPr>
      <w:drawing>
        <wp:inline distT="0" distB="0" distL="0" distR="0" wp14:anchorId="29B80433" wp14:editId="1385E5DB">
          <wp:extent cx="1809233" cy="1123950"/>
          <wp:effectExtent l="0" t="0" r="635" b="0"/>
          <wp:docPr id="1621005391" name="Picture 1" descr="A logo with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05391" name="Picture 1" descr="A logo with a let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575" cy="11260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88F"/>
    <w:multiLevelType w:val="hybridMultilevel"/>
    <w:tmpl w:val="63A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2358A"/>
    <w:multiLevelType w:val="multilevel"/>
    <w:tmpl w:val="690EBB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C72A07"/>
    <w:multiLevelType w:val="hybridMultilevel"/>
    <w:tmpl w:val="0C162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824AD7"/>
    <w:multiLevelType w:val="hybridMultilevel"/>
    <w:tmpl w:val="E1BC7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43B1F"/>
    <w:multiLevelType w:val="multilevel"/>
    <w:tmpl w:val="A16E8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435492"/>
    <w:multiLevelType w:val="hybridMultilevel"/>
    <w:tmpl w:val="3C68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F7D2C"/>
    <w:multiLevelType w:val="hybridMultilevel"/>
    <w:tmpl w:val="BC1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E645CE"/>
    <w:multiLevelType w:val="hybridMultilevel"/>
    <w:tmpl w:val="81B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1342C"/>
    <w:multiLevelType w:val="hybridMultilevel"/>
    <w:tmpl w:val="5BE61B54"/>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37ADF"/>
    <w:multiLevelType w:val="hybridMultilevel"/>
    <w:tmpl w:val="0BE4AD4C"/>
    <w:lvl w:ilvl="0" w:tplc="7B3C125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913492"/>
    <w:multiLevelType w:val="hybridMultilevel"/>
    <w:tmpl w:val="E486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74FBC"/>
    <w:multiLevelType w:val="hybridMultilevel"/>
    <w:tmpl w:val="38325B08"/>
    <w:lvl w:ilvl="0" w:tplc="0424571A">
      <w:start w:val="1"/>
      <w:numFmt w:val="bullet"/>
      <w:lvlText w:val=""/>
      <w:lvlJc w:val="left"/>
      <w:pPr>
        <w:ind w:left="720" w:hanging="360"/>
      </w:pPr>
      <w:rPr>
        <w:rFonts w:ascii="Symbol" w:hAnsi="Symbol" w:hint="default"/>
        <w:caps w:val="0"/>
        <w:strike w:val="0"/>
        <w:dstrike w:val="0"/>
        <w:vanish w:val="0"/>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2259E"/>
    <w:multiLevelType w:val="hybridMultilevel"/>
    <w:tmpl w:val="C6ECEE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F41B56"/>
    <w:multiLevelType w:val="hybridMultilevel"/>
    <w:tmpl w:val="C08E8370"/>
    <w:lvl w:ilvl="0" w:tplc="FD427046">
      <w:start w:val="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337497">
    <w:abstractNumId w:val="0"/>
  </w:num>
  <w:num w:numId="2" w16cid:durableId="1790970667">
    <w:abstractNumId w:val="3"/>
  </w:num>
  <w:num w:numId="3" w16cid:durableId="1754938524">
    <w:abstractNumId w:val="9"/>
  </w:num>
  <w:num w:numId="4" w16cid:durableId="562370222">
    <w:abstractNumId w:val="2"/>
  </w:num>
  <w:num w:numId="5" w16cid:durableId="588973191">
    <w:abstractNumId w:val="11"/>
  </w:num>
  <w:num w:numId="6" w16cid:durableId="1292051187">
    <w:abstractNumId w:val="8"/>
  </w:num>
  <w:num w:numId="7" w16cid:durableId="1921910907">
    <w:abstractNumId w:val="13"/>
  </w:num>
  <w:num w:numId="8" w16cid:durableId="735392655">
    <w:abstractNumId w:val="1"/>
  </w:num>
  <w:num w:numId="9" w16cid:durableId="1468741472">
    <w:abstractNumId w:val="4"/>
  </w:num>
  <w:num w:numId="10" w16cid:durableId="1743287629">
    <w:abstractNumId w:val="10"/>
  </w:num>
  <w:num w:numId="11" w16cid:durableId="1396200789">
    <w:abstractNumId w:val="5"/>
  </w:num>
  <w:num w:numId="12" w16cid:durableId="563418381">
    <w:abstractNumId w:val="7"/>
  </w:num>
  <w:num w:numId="13" w16cid:durableId="1082796929">
    <w:abstractNumId w:val="6"/>
  </w:num>
  <w:num w:numId="14" w16cid:durableId="783113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DB0"/>
    <w:rsid w:val="00002B7C"/>
    <w:rsid w:val="00057A48"/>
    <w:rsid w:val="000A4F69"/>
    <w:rsid w:val="000A711E"/>
    <w:rsid w:val="000B7A6E"/>
    <w:rsid w:val="000C3ACF"/>
    <w:rsid w:val="0012419E"/>
    <w:rsid w:val="001549DE"/>
    <w:rsid w:val="00171704"/>
    <w:rsid w:val="001C6BE4"/>
    <w:rsid w:val="00203E1E"/>
    <w:rsid w:val="002264F7"/>
    <w:rsid w:val="00231289"/>
    <w:rsid w:val="00237DB0"/>
    <w:rsid w:val="0026283D"/>
    <w:rsid w:val="00272340"/>
    <w:rsid w:val="002A6920"/>
    <w:rsid w:val="002E6855"/>
    <w:rsid w:val="00305EC0"/>
    <w:rsid w:val="003069C5"/>
    <w:rsid w:val="003323A7"/>
    <w:rsid w:val="003365FC"/>
    <w:rsid w:val="00357DB1"/>
    <w:rsid w:val="00362C9F"/>
    <w:rsid w:val="00363FDD"/>
    <w:rsid w:val="00365733"/>
    <w:rsid w:val="003C1EE3"/>
    <w:rsid w:val="003D5C40"/>
    <w:rsid w:val="003F6AF9"/>
    <w:rsid w:val="00417A8B"/>
    <w:rsid w:val="004451BF"/>
    <w:rsid w:val="00454C24"/>
    <w:rsid w:val="004A7C0F"/>
    <w:rsid w:val="004D26DF"/>
    <w:rsid w:val="004D331F"/>
    <w:rsid w:val="005045E0"/>
    <w:rsid w:val="00505C20"/>
    <w:rsid w:val="005156E6"/>
    <w:rsid w:val="00515DF5"/>
    <w:rsid w:val="0057270B"/>
    <w:rsid w:val="005B3FB9"/>
    <w:rsid w:val="005C5965"/>
    <w:rsid w:val="005E3D68"/>
    <w:rsid w:val="00610BB8"/>
    <w:rsid w:val="00636EAB"/>
    <w:rsid w:val="0063700C"/>
    <w:rsid w:val="00660641"/>
    <w:rsid w:val="006D1E08"/>
    <w:rsid w:val="00745AB4"/>
    <w:rsid w:val="00761852"/>
    <w:rsid w:val="00792DED"/>
    <w:rsid w:val="007A2DF0"/>
    <w:rsid w:val="007A313C"/>
    <w:rsid w:val="007E49A6"/>
    <w:rsid w:val="007E6CA7"/>
    <w:rsid w:val="008604B3"/>
    <w:rsid w:val="00873BD6"/>
    <w:rsid w:val="008815A6"/>
    <w:rsid w:val="00890C79"/>
    <w:rsid w:val="008A69D1"/>
    <w:rsid w:val="008B2CC6"/>
    <w:rsid w:val="008B3ABB"/>
    <w:rsid w:val="008F590A"/>
    <w:rsid w:val="00902449"/>
    <w:rsid w:val="0090413F"/>
    <w:rsid w:val="00907F2D"/>
    <w:rsid w:val="00917AF9"/>
    <w:rsid w:val="009663A9"/>
    <w:rsid w:val="0099389A"/>
    <w:rsid w:val="009C5A50"/>
    <w:rsid w:val="009D453A"/>
    <w:rsid w:val="009E7D89"/>
    <w:rsid w:val="00A011E4"/>
    <w:rsid w:val="00A25B3B"/>
    <w:rsid w:val="00A35AB8"/>
    <w:rsid w:val="00A37B21"/>
    <w:rsid w:val="00A574C7"/>
    <w:rsid w:val="00A8283B"/>
    <w:rsid w:val="00A92798"/>
    <w:rsid w:val="00B1136C"/>
    <w:rsid w:val="00B33330"/>
    <w:rsid w:val="00B34DEB"/>
    <w:rsid w:val="00B406C1"/>
    <w:rsid w:val="00B474D5"/>
    <w:rsid w:val="00B62D42"/>
    <w:rsid w:val="00BD2C7C"/>
    <w:rsid w:val="00BF1230"/>
    <w:rsid w:val="00BF1ACE"/>
    <w:rsid w:val="00C24E53"/>
    <w:rsid w:val="00C51C1E"/>
    <w:rsid w:val="00C60742"/>
    <w:rsid w:val="00C67B9B"/>
    <w:rsid w:val="00C9377A"/>
    <w:rsid w:val="00CC79FD"/>
    <w:rsid w:val="00CD09E9"/>
    <w:rsid w:val="00CF1DA9"/>
    <w:rsid w:val="00D4709A"/>
    <w:rsid w:val="00D61A1A"/>
    <w:rsid w:val="00DC1EE6"/>
    <w:rsid w:val="00DC201A"/>
    <w:rsid w:val="00DD113C"/>
    <w:rsid w:val="00E07E59"/>
    <w:rsid w:val="00E51B82"/>
    <w:rsid w:val="00E53FCC"/>
    <w:rsid w:val="00E63E05"/>
    <w:rsid w:val="00E8128E"/>
    <w:rsid w:val="00EC17DC"/>
    <w:rsid w:val="00EE77DD"/>
    <w:rsid w:val="00F175B6"/>
    <w:rsid w:val="00F17E84"/>
    <w:rsid w:val="00F3012B"/>
    <w:rsid w:val="00F70B84"/>
    <w:rsid w:val="00F75642"/>
    <w:rsid w:val="00F83A29"/>
    <w:rsid w:val="00F900A7"/>
    <w:rsid w:val="00F96D0F"/>
    <w:rsid w:val="00FD05FE"/>
    <w:rsid w:val="00FE3A11"/>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150A"/>
  <w15:docId w15:val="{2DEC58E5-C10D-416A-BF44-C637D6C2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82"/>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uiPriority w:val="9"/>
    <w:qFormat/>
    <w:rsid w:val="001C6BE4"/>
    <w:pPr>
      <w:autoSpaceDE w:val="0"/>
      <w:autoSpaceDN w:val="0"/>
      <w:adjustRightInd w:val="0"/>
      <w:spacing w:line="288" w:lineRule="auto"/>
      <w:ind w:right="709"/>
      <w:outlineLvl w:val="0"/>
    </w:pPr>
    <w:rPr>
      <w:rFonts w:ascii="Arial" w:eastAsiaTheme="minorHAnsi" w:hAnsi="Arial" w:cs="Arial"/>
      <w:b/>
      <w:color w:val="0073AE"/>
      <w:sz w:val="28"/>
    </w:rPr>
  </w:style>
  <w:style w:type="paragraph" w:styleId="Heading2">
    <w:name w:val="heading 2"/>
    <w:basedOn w:val="Normal"/>
    <w:next w:val="Normal"/>
    <w:link w:val="Heading2Char"/>
    <w:uiPriority w:val="9"/>
    <w:unhideWhenUsed/>
    <w:qFormat/>
    <w:rsid w:val="001C6BE4"/>
    <w:pPr>
      <w:keepNext/>
      <w:keepLines/>
      <w:spacing w:before="200" w:line="276" w:lineRule="auto"/>
      <w:outlineLvl w:val="1"/>
    </w:pPr>
    <w:rPr>
      <w:rFonts w:ascii="Arial" w:eastAsiaTheme="majorEastAsia" w:hAnsi="Arial" w:cstheme="majorBidi"/>
      <w:b/>
      <w:bCs/>
      <w:color w:val="1675AA"/>
      <w:szCs w:val="26"/>
    </w:rPr>
  </w:style>
  <w:style w:type="paragraph" w:styleId="Heading3">
    <w:name w:val="heading 3"/>
    <w:basedOn w:val="Normal"/>
    <w:next w:val="Normal"/>
    <w:link w:val="Heading3Char"/>
    <w:uiPriority w:val="9"/>
    <w:semiHidden/>
    <w:unhideWhenUsed/>
    <w:qFormat/>
    <w:rsid w:val="00DC201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7DB0"/>
  </w:style>
  <w:style w:type="paragraph" w:styleId="Footer">
    <w:name w:val="footer"/>
    <w:basedOn w:val="Normal"/>
    <w:link w:val="FooterChar"/>
    <w:uiPriority w:val="99"/>
    <w:unhideWhenUsed/>
    <w:rsid w:val="00237DB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37DB0"/>
  </w:style>
  <w:style w:type="paragraph" w:styleId="BalloonText">
    <w:name w:val="Balloon Text"/>
    <w:basedOn w:val="Normal"/>
    <w:link w:val="BalloonTextChar"/>
    <w:uiPriority w:val="99"/>
    <w:semiHidden/>
    <w:unhideWhenUsed/>
    <w:rsid w:val="00237DB0"/>
    <w:rPr>
      <w:rFonts w:ascii="Tahoma" w:hAnsi="Tahoma" w:cs="Tahoma"/>
      <w:sz w:val="16"/>
      <w:szCs w:val="16"/>
    </w:rPr>
  </w:style>
  <w:style w:type="character" w:customStyle="1" w:styleId="BalloonTextChar">
    <w:name w:val="Balloon Text Char"/>
    <w:basedOn w:val="DefaultParagraphFont"/>
    <w:link w:val="BalloonText"/>
    <w:uiPriority w:val="99"/>
    <w:semiHidden/>
    <w:rsid w:val="00237DB0"/>
    <w:rPr>
      <w:rFonts w:ascii="Tahoma" w:hAnsi="Tahoma" w:cs="Tahoma"/>
      <w:sz w:val="16"/>
      <w:szCs w:val="16"/>
    </w:rPr>
  </w:style>
  <w:style w:type="character" w:styleId="Hyperlink">
    <w:name w:val="Hyperlink"/>
    <w:basedOn w:val="DefaultParagraphFont"/>
    <w:uiPriority w:val="99"/>
    <w:unhideWhenUsed/>
    <w:rsid w:val="00237DB0"/>
    <w:rPr>
      <w:color w:val="0000FF" w:themeColor="hyperlink"/>
      <w:u w:val="single"/>
    </w:rPr>
  </w:style>
  <w:style w:type="paragraph" w:styleId="ListParagraph">
    <w:name w:val="List Paragraph"/>
    <w:basedOn w:val="Normal"/>
    <w:uiPriority w:val="34"/>
    <w:qFormat/>
    <w:rsid w:val="009663A9"/>
    <w:pPr>
      <w:ind w:left="720"/>
      <w:contextualSpacing/>
    </w:pPr>
  </w:style>
  <w:style w:type="paragraph" w:customStyle="1" w:styleId="BodyTextMargin">
    <w:name w:val="Body Text Margin"/>
    <w:basedOn w:val="Normal"/>
    <w:rsid w:val="003D5C40"/>
    <w:pPr>
      <w:spacing w:after="240" w:line="360" w:lineRule="auto"/>
      <w:jc w:val="both"/>
    </w:pPr>
    <w:rPr>
      <w:rFonts w:ascii="Times New Roman" w:hAnsi="Times New Roman"/>
      <w:bCs/>
    </w:rPr>
  </w:style>
  <w:style w:type="character" w:customStyle="1" w:styleId="Heading1Char">
    <w:name w:val="Heading 1 Char"/>
    <w:basedOn w:val="DefaultParagraphFont"/>
    <w:link w:val="Heading1"/>
    <w:uiPriority w:val="9"/>
    <w:rsid w:val="001C6BE4"/>
    <w:rPr>
      <w:rFonts w:ascii="Arial" w:hAnsi="Arial" w:cs="Arial"/>
      <w:b/>
      <w:color w:val="0073AE"/>
      <w:sz w:val="28"/>
      <w:szCs w:val="24"/>
    </w:rPr>
  </w:style>
  <w:style w:type="character" w:customStyle="1" w:styleId="Heading2Char">
    <w:name w:val="Heading 2 Char"/>
    <w:basedOn w:val="DefaultParagraphFont"/>
    <w:link w:val="Heading2"/>
    <w:uiPriority w:val="9"/>
    <w:rsid w:val="001C6BE4"/>
    <w:rPr>
      <w:rFonts w:ascii="Arial" w:eastAsiaTheme="majorEastAsia" w:hAnsi="Arial" w:cstheme="majorBidi"/>
      <w:b/>
      <w:bCs/>
      <w:color w:val="1675AA"/>
      <w:sz w:val="24"/>
      <w:szCs w:val="26"/>
    </w:rPr>
  </w:style>
  <w:style w:type="paragraph" w:styleId="TOCHeading">
    <w:name w:val="TOC Heading"/>
    <w:basedOn w:val="Heading1"/>
    <w:next w:val="Normal"/>
    <w:uiPriority w:val="39"/>
    <w:unhideWhenUsed/>
    <w:qFormat/>
    <w:rsid w:val="001C6BE4"/>
    <w:pPr>
      <w:outlineLvl w:val="9"/>
    </w:pPr>
    <w:rPr>
      <w:lang w:val="en-US" w:eastAsia="ja-JP"/>
    </w:rPr>
  </w:style>
  <w:style w:type="paragraph" w:styleId="TOC1">
    <w:name w:val="toc 1"/>
    <w:basedOn w:val="Normal"/>
    <w:next w:val="Normal"/>
    <w:autoRedefine/>
    <w:uiPriority w:val="39"/>
    <w:unhideWhenUsed/>
    <w:rsid w:val="001C6BE4"/>
    <w:pPr>
      <w:spacing w:after="100" w:line="276" w:lineRule="auto"/>
    </w:pPr>
    <w:rPr>
      <w:rFonts w:ascii="Arial" w:eastAsiaTheme="minorHAnsi" w:hAnsi="Arial" w:cstheme="minorBidi"/>
      <w:sz w:val="22"/>
      <w:szCs w:val="22"/>
    </w:rPr>
  </w:style>
  <w:style w:type="paragraph" w:styleId="TOC2">
    <w:name w:val="toc 2"/>
    <w:basedOn w:val="Normal"/>
    <w:next w:val="Normal"/>
    <w:autoRedefine/>
    <w:uiPriority w:val="39"/>
    <w:unhideWhenUsed/>
    <w:rsid w:val="001C6BE4"/>
    <w:pPr>
      <w:spacing w:after="100" w:line="276" w:lineRule="auto"/>
      <w:ind w:left="220"/>
    </w:pPr>
    <w:rPr>
      <w:rFonts w:ascii="Arial" w:eastAsiaTheme="minorHAnsi" w:hAnsi="Arial" w:cstheme="minorBidi"/>
      <w:sz w:val="22"/>
      <w:szCs w:val="22"/>
    </w:rPr>
  </w:style>
  <w:style w:type="paragraph" w:styleId="TOC3">
    <w:name w:val="toc 3"/>
    <w:basedOn w:val="Normal"/>
    <w:next w:val="Normal"/>
    <w:autoRedefine/>
    <w:uiPriority w:val="39"/>
    <w:unhideWhenUsed/>
    <w:rsid w:val="001C6BE4"/>
    <w:pPr>
      <w:spacing w:after="80" w:line="276" w:lineRule="auto"/>
      <w:ind w:left="442"/>
    </w:pPr>
    <w:rPr>
      <w:rFonts w:ascii="Arial" w:eastAsiaTheme="minorHAnsi" w:hAnsi="Arial" w:cstheme="minorBidi"/>
      <w:sz w:val="22"/>
      <w:szCs w:val="22"/>
    </w:rPr>
  </w:style>
  <w:style w:type="paragraph" w:styleId="BodyText">
    <w:name w:val="Body Text"/>
    <w:basedOn w:val="Normal"/>
    <w:next w:val="Normal"/>
    <w:link w:val="BodyTextChar"/>
    <w:uiPriority w:val="1"/>
    <w:qFormat/>
    <w:rsid w:val="001C6BE4"/>
    <w:pPr>
      <w:widowControl w:val="0"/>
      <w:ind w:left="1428"/>
    </w:pPr>
    <w:rPr>
      <w:rFonts w:ascii="Arial" w:eastAsia="Arial" w:hAnsi="Arial" w:cstheme="minorBidi"/>
      <w:sz w:val="22"/>
      <w:szCs w:val="18"/>
      <w:lang w:val="en-US"/>
    </w:rPr>
  </w:style>
  <w:style w:type="character" w:customStyle="1" w:styleId="BodyTextChar">
    <w:name w:val="Body Text Char"/>
    <w:basedOn w:val="DefaultParagraphFont"/>
    <w:link w:val="BodyText"/>
    <w:uiPriority w:val="1"/>
    <w:rsid w:val="001C6BE4"/>
    <w:rPr>
      <w:rFonts w:ascii="Arial" w:eastAsia="Arial" w:hAnsi="Arial"/>
      <w:szCs w:val="18"/>
      <w:lang w:val="en-US"/>
    </w:rPr>
  </w:style>
  <w:style w:type="table" w:styleId="TableGrid">
    <w:name w:val="Table Grid"/>
    <w:basedOn w:val="TableNormal"/>
    <w:uiPriority w:val="59"/>
    <w:rsid w:val="0086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C20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666">
      <w:bodyDiv w:val="1"/>
      <w:marLeft w:val="0"/>
      <w:marRight w:val="0"/>
      <w:marTop w:val="0"/>
      <w:marBottom w:val="0"/>
      <w:divBdr>
        <w:top w:val="none" w:sz="0" w:space="0" w:color="auto"/>
        <w:left w:val="none" w:sz="0" w:space="0" w:color="auto"/>
        <w:bottom w:val="none" w:sz="0" w:space="0" w:color="auto"/>
        <w:right w:val="none" w:sz="0" w:space="0" w:color="auto"/>
      </w:divBdr>
      <w:divsChild>
        <w:div w:id="219557651">
          <w:marLeft w:val="0"/>
          <w:marRight w:val="0"/>
          <w:marTop w:val="0"/>
          <w:marBottom w:val="0"/>
          <w:divBdr>
            <w:top w:val="none" w:sz="0" w:space="0" w:color="auto"/>
            <w:left w:val="none" w:sz="0" w:space="0" w:color="auto"/>
            <w:bottom w:val="none" w:sz="0" w:space="0" w:color="auto"/>
            <w:right w:val="none" w:sz="0" w:space="0" w:color="auto"/>
          </w:divBdr>
        </w:div>
        <w:div w:id="336546049">
          <w:marLeft w:val="0"/>
          <w:marRight w:val="0"/>
          <w:marTop w:val="0"/>
          <w:marBottom w:val="0"/>
          <w:divBdr>
            <w:top w:val="none" w:sz="0" w:space="0" w:color="auto"/>
            <w:left w:val="none" w:sz="0" w:space="0" w:color="auto"/>
            <w:bottom w:val="none" w:sz="0" w:space="0" w:color="auto"/>
            <w:right w:val="none" w:sz="0" w:space="0" w:color="auto"/>
          </w:divBdr>
        </w:div>
        <w:div w:id="1182553941">
          <w:marLeft w:val="0"/>
          <w:marRight w:val="0"/>
          <w:marTop w:val="0"/>
          <w:marBottom w:val="0"/>
          <w:divBdr>
            <w:top w:val="none" w:sz="0" w:space="0" w:color="auto"/>
            <w:left w:val="none" w:sz="0" w:space="0" w:color="auto"/>
            <w:bottom w:val="none" w:sz="0" w:space="0" w:color="auto"/>
            <w:right w:val="none" w:sz="0" w:space="0" w:color="auto"/>
          </w:divBdr>
        </w:div>
        <w:div w:id="2109933657">
          <w:marLeft w:val="0"/>
          <w:marRight w:val="0"/>
          <w:marTop w:val="0"/>
          <w:marBottom w:val="0"/>
          <w:divBdr>
            <w:top w:val="none" w:sz="0" w:space="0" w:color="auto"/>
            <w:left w:val="none" w:sz="0" w:space="0" w:color="auto"/>
            <w:bottom w:val="none" w:sz="0" w:space="0" w:color="auto"/>
            <w:right w:val="none" w:sz="0" w:space="0" w:color="auto"/>
          </w:divBdr>
        </w:div>
        <w:div w:id="1038161315">
          <w:marLeft w:val="0"/>
          <w:marRight w:val="0"/>
          <w:marTop w:val="0"/>
          <w:marBottom w:val="0"/>
          <w:divBdr>
            <w:top w:val="none" w:sz="0" w:space="0" w:color="auto"/>
            <w:left w:val="none" w:sz="0" w:space="0" w:color="auto"/>
            <w:bottom w:val="none" w:sz="0" w:space="0" w:color="auto"/>
            <w:right w:val="none" w:sz="0" w:space="0" w:color="auto"/>
          </w:divBdr>
        </w:div>
        <w:div w:id="166527082">
          <w:marLeft w:val="0"/>
          <w:marRight w:val="0"/>
          <w:marTop w:val="0"/>
          <w:marBottom w:val="0"/>
          <w:divBdr>
            <w:top w:val="none" w:sz="0" w:space="0" w:color="auto"/>
            <w:left w:val="none" w:sz="0" w:space="0" w:color="auto"/>
            <w:bottom w:val="none" w:sz="0" w:space="0" w:color="auto"/>
            <w:right w:val="none" w:sz="0" w:space="0" w:color="auto"/>
          </w:divBdr>
        </w:div>
        <w:div w:id="1946646104">
          <w:marLeft w:val="0"/>
          <w:marRight w:val="0"/>
          <w:marTop w:val="0"/>
          <w:marBottom w:val="0"/>
          <w:divBdr>
            <w:top w:val="none" w:sz="0" w:space="0" w:color="auto"/>
            <w:left w:val="none" w:sz="0" w:space="0" w:color="auto"/>
            <w:bottom w:val="none" w:sz="0" w:space="0" w:color="auto"/>
            <w:right w:val="none" w:sz="0" w:space="0" w:color="auto"/>
          </w:divBdr>
        </w:div>
        <w:div w:id="1085885260">
          <w:marLeft w:val="0"/>
          <w:marRight w:val="0"/>
          <w:marTop w:val="0"/>
          <w:marBottom w:val="0"/>
          <w:divBdr>
            <w:top w:val="none" w:sz="0" w:space="0" w:color="auto"/>
            <w:left w:val="none" w:sz="0" w:space="0" w:color="auto"/>
            <w:bottom w:val="none" w:sz="0" w:space="0" w:color="auto"/>
            <w:right w:val="none" w:sz="0" w:space="0" w:color="auto"/>
          </w:divBdr>
        </w:div>
        <w:div w:id="1064912549">
          <w:marLeft w:val="0"/>
          <w:marRight w:val="0"/>
          <w:marTop w:val="0"/>
          <w:marBottom w:val="0"/>
          <w:divBdr>
            <w:top w:val="none" w:sz="0" w:space="0" w:color="auto"/>
            <w:left w:val="none" w:sz="0" w:space="0" w:color="auto"/>
            <w:bottom w:val="none" w:sz="0" w:space="0" w:color="auto"/>
            <w:right w:val="none" w:sz="0" w:space="0" w:color="auto"/>
          </w:divBdr>
        </w:div>
        <w:div w:id="1373388359">
          <w:marLeft w:val="0"/>
          <w:marRight w:val="0"/>
          <w:marTop w:val="0"/>
          <w:marBottom w:val="0"/>
          <w:divBdr>
            <w:top w:val="none" w:sz="0" w:space="0" w:color="auto"/>
            <w:left w:val="none" w:sz="0" w:space="0" w:color="auto"/>
            <w:bottom w:val="none" w:sz="0" w:space="0" w:color="auto"/>
            <w:right w:val="none" w:sz="0" w:space="0" w:color="auto"/>
          </w:divBdr>
        </w:div>
        <w:div w:id="1024088644">
          <w:marLeft w:val="0"/>
          <w:marRight w:val="0"/>
          <w:marTop w:val="0"/>
          <w:marBottom w:val="0"/>
          <w:divBdr>
            <w:top w:val="none" w:sz="0" w:space="0" w:color="auto"/>
            <w:left w:val="none" w:sz="0" w:space="0" w:color="auto"/>
            <w:bottom w:val="none" w:sz="0" w:space="0" w:color="auto"/>
            <w:right w:val="none" w:sz="0" w:space="0" w:color="auto"/>
          </w:divBdr>
        </w:div>
        <w:div w:id="2116515636">
          <w:marLeft w:val="0"/>
          <w:marRight w:val="0"/>
          <w:marTop w:val="0"/>
          <w:marBottom w:val="0"/>
          <w:divBdr>
            <w:top w:val="none" w:sz="0" w:space="0" w:color="auto"/>
            <w:left w:val="none" w:sz="0" w:space="0" w:color="auto"/>
            <w:bottom w:val="none" w:sz="0" w:space="0" w:color="auto"/>
            <w:right w:val="none" w:sz="0" w:space="0" w:color="auto"/>
          </w:divBdr>
        </w:div>
      </w:divsChild>
    </w:div>
    <w:div w:id="14631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F9F0B210789741A391DBE803707137" ma:contentTypeVersion="16" ma:contentTypeDescription="Create a new document." ma:contentTypeScope="" ma:versionID="6f557effbf5b6ec4ba954c5e351d640b">
  <xsd:schema xmlns:xsd="http://www.w3.org/2001/XMLSchema" xmlns:xs="http://www.w3.org/2001/XMLSchema" xmlns:p="http://schemas.microsoft.com/office/2006/metadata/properties" xmlns:ns2="500e5deb-a1ea-4d85-8469-a9fb3a81c007" xmlns:ns3="43d62aa8-8005-4593-9a11-8c23a738b3a1" targetNamespace="http://schemas.microsoft.com/office/2006/metadata/properties" ma:root="true" ma:fieldsID="38eec37e82735c60b8fa1c7a589f9799" ns2:_="" ns3:_="">
    <xsd:import namespace="500e5deb-a1ea-4d85-8469-a9fb3a81c007"/>
    <xsd:import namespace="43d62aa8-8005-4593-9a11-8c23a738b3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e5deb-a1ea-4d85-8469-a9fb3a81c0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eebdb1-681b-47f8-a814-ecc58da4f9a0}" ma:internalName="TaxCatchAll" ma:showField="CatchAllData" ma:web="500e5deb-a1ea-4d85-8469-a9fb3a81c0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62aa8-8005-4593-9a11-8c23a738b3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1633a7-96e2-44b0-8efb-fe49a49020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0e5deb-a1ea-4d85-8469-a9fb3a81c007" xsi:nil="true"/>
    <lcf76f155ced4ddcb4097134ff3c332f xmlns="43d62aa8-8005-4593-9a11-8c23a738b3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5A867B-1034-4481-8DA8-BEEBD0F398BF}">
  <ds:schemaRefs>
    <ds:schemaRef ds:uri="http://schemas.microsoft.com/sharepoint/v3/contenttype/forms"/>
  </ds:schemaRefs>
</ds:datastoreItem>
</file>

<file path=customXml/itemProps2.xml><?xml version="1.0" encoding="utf-8"?>
<ds:datastoreItem xmlns:ds="http://schemas.openxmlformats.org/officeDocument/2006/customXml" ds:itemID="{4AD545C9-4F95-4108-9C4D-FE665A390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e5deb-a1ea-4d85-8469-a9fb3a81c007"/>
    <ds:schemaRef ds:uri="43d62aa8-8005-4593-9a11-8c23a738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9C0A-842B-41FF-869D-5F15E65FAB4E}">
  <ds:schemaRefs>
    <ds:schemaRef ds:uri="http://schemas.microsoft.com/office/2006/metadata/properties"/>
    <ds:schemaRef ds:uri="http://schemas.microsoft.com/office/infopath/2007/PartnerControls"/>
    <ds:schemaRef ds:uri="500e5deb-a1ea-4d85-8469-a9fb3a81c007"/>
    <ds:schemaRef ds:uri="43d62aa8-8005-4593-9a11-8c23a738b3a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 Backoffice</dc:creator>
  <cp:lastModifiedBy>Simon Prideaux</cp:lastModifiedBy>
  <cp:revision>31</cp:revision>
  <cp:lastPrinted>2018-02-27T10:15:00Z</cp:lastPrinted>
  <dcterms:created xsi:type="dcterms:W3CDTF">2018-04-05T10:43:00Z</dcterms:created>
  <dcterms:modified xsi:type="dcterms:W3CDTF">2023-09-05T13:19:00Z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0x01010028F9F0B210789741A391DBE803707137</vt:lpwstr>
  </property>
  <property fmtid="{D5CDD505-2E9C-101B-9397-08002B2CF9AE}" pid="3" name="MediaServiceImageTags">
    <vt:lpwstr/>
  </property>
</Properties>
</file>